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2" w14:textId="16A7B8C8" w:rsidR="00E66558" w:rsidRPr="001640C2" w:rsidRDefault="009D71E8" w:rsidP="001640C2">
      <w:pPr>
        <w:pStyle w:val="Heading1"/>
        <w:jc w:val="both"/>
      </w:pPr>
      <w:bookmarkStart w:id="0" w:name="_Toc400361362"/>
      <w:bookmarkStart w:id="1" w:name="_Toc443397153"/>
      <w:bookmarkStart w:id="2" w:name="_Toc357771638"/>
      <w:bookmarkStart w:id="3" w:name="_Toc346793416"/>
      <w:bookmarkStart w:id="4" w:name="_Toc328122777"/>
      <w:bookmarkStart w:id="5" w:name="_GoBack"/>
      <w:bookmarkEnd w:id="5"/>
      <w:r>
        <w:rPr>
          <w:b w:val="0"/>
          <w:bCs/>
          <w:noProof/>
          <w:sz w:val="28"/>
          <w:szCs w:val="28"/>
        </w:rPr>
        <mc:AlternateContent>
          <mc:Choice Requires="wps">
            <w:drawing>
              <wp:anchor distT="0" distB="0" distL="114300" distR="114300" simplePos="0" relativeHeight="251658240" behindDoc="0" locked="0" layoutInCell="1" allowOverlap="1" wp14:anchorId="2A7D54B2" wp14:editId="73A1E7EF">
                <wp:simplePos x="0" y="0"/>
                <wp:positionH relativeFrom="margin">
                  <wp:align>left</wp:align>
                </wp:positionH>
                <wp:positionV relativeFrom="margin">
                  <wp:posOffset>518160</wp:posOffset>
                </wp:positionV>
                <wp:extent cx="6000115" cy="45085"/>
                <wp:effectExtent l="0" t="0" r="19685" b="1206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45085"/>
                        </a:xfrm>
                        <a:prstGeom prst="rect">
                          <a:avLst/>
                        </a:prstGeom>
                        <a:solidFill>
                          <a:srgbClr val="F2F2F2"/>
                        </a:solidFill>
                        <a:ln w="9528">
                          <a:solidFill>
                            <a:srgbClr val="000000"/>
                          </a:solidFill>
                          <a:prstDash val="solid"/>
                        </a:ln>
                      </wps:spPr>
                      <wps:txbx>
                        <w:txbxContent>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left:0;text-align:left;margin-left:0;margin-top:40.8pt;width:472.45pt;height:3.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" fillcolor="#f2f2f2" strokeweight=".26467mm">
                <v:textbox>
                  <w:txbxContent>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003E1F2A">
        <w:t xml:space="preserve">      </w:t>
      </w:r>
      <w:r w:rsidR="00FA2DFA">
        <w:t xml:space="preserve">William </w:t>
      </w:r>
      <w:proofErr w:type="spellStart"/>
      <w:r w:rsidR="00FA2DFA">
        <w:t>Cassidi</w:t>
      </w:r>
      <w:proofErr w:type="spellEnd"/>
      <w:r w:rsidR="00FA2DFA">
        <w:t xml:space="preserve"> C. E. Aided Primary School           </w:t>
      </w:r>
      <w:r w:rsidR="003E1F2A">
        <w:t xml:space="preserve">Pupil </w:t>
      </w:r>
      <w:r w:rsidR="00FA2DFA">
        <w:t>P</w:t>
      </w:r>
      <w:r>
        <w:t xml:space="preserve">remium </w:t>
      </w:r>
      <w:r w:rsidR="00FA2DFA">
        <w:t>S</w:t>
      </w:r>
      <w:r>
        <w:t xml:space="preserve">trategy </w:t>
      </w:r>
      <w:r w:rsidR="00FA2DFA">
        <w:t>S</w:t>
      </w:r>
      <w: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1640C2">
        <w:t xml:space="preserve"> </w:t>
      </w:r>
      <w:r>
        <w:rPr>
          <w:b w:val="0"/>
          <w:bCs/>
          <w:color w:val="auto"/>
          <w:sz w:val="24"/>
        </w:rPr>
        <w:t xml:space="preserve">This statement details our school’s use of pupil premium (and recovery premium for the 2021 to 2022 academic year) funding to help improve the attainment of our disadvantaged pupils. </w:t>
      </w:r>
    </w:p>
    <w:p w14:paraId="2A7D54B4" w14:textId="34810775" w:rsidR="00E66558" w:rsidRPr="001640C2" w:rsidRDefault="009D71E8" w:rsidP="001640C2">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7B20601" w:rsidR="00E66558" w:rsidRDefault="00232FFD">
            <w:pPr>
              <w:pStyle w:val="TableRow"/>
            </w:pPr>
            <w:r>
              <w:t>William Cassidi C. E. Aided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ECE09D4" w:rsidR="00D431AD" w:rsidRDefault="00D431AD" w:rsidP="003E1F2A">
            <w:pPr>
              <w:pStyle w:val="TableRow"/>
              <w:ind w:left="0"/>
            </w:pPr>
            <w:r>
              <w:t>143</w:t>
            </w:r>
            <w:r w:rsidR="00C46BF2">
              <w:t xml:space="preserve"> (</w:t>
            </w:r>
            <w:r w:rsidR="003E1F2A">
              <w:t xml:space="preserve">July </w:t>
            </w:r>
            <w:r w:rsidR="00C46BF2">
              <w:t>2022)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rsidRPr="003E1F2A">
              <w:rPr>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18D71F0" w:rsidR="00C46BF2" w:rsidRDefault="00232FFD" w:rsidP="003E1F2A">
            <w:pPr>
              <w:pStyle w:val="TableRow"/>
            </w:pPr>
            <w:r>
              <w:t>29% (</w:t>
            </w:r>
            <w:r w:rsidR="003E1F2A">
              <w:t xml:space="preserve">July </w:t>
            </w:r>
            <w:r>
              <w:t>202</w:t>
            </w:r>
            <w:r w:rsidR="003E1F2A">
              <w:t>2</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62E4FED"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7621A52" w:rsidR="00E66558" w:rsidRDefault="00232FFD">
            <w:pPr>
              <w:pStyle w:val="TableRow"/>
            </w:pPr>
            <w:r>
              <w:t>September 2021 – July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A58D6FB" w:rsidR="00E66558" w:rsidRDefault="00232FFD">
            <w:pPr>
              <w:pStyle w:val="TableRow"/>
            </w:pPr>
            <w:r>
              <w:t>20.10.2021</w:t>
            </w:r>
            <w:r w:rsidR="00D431AD">
              <w:t xml:space="preserve"> &amp;</w:t>
            </w:r>
            <w:r w:rsidR="003E1F2A">
              <w:t xml:space="preserve"> </w:t>
            </w:r>
            <w:r w:rsidR="00D431AD">
              <w:t>21.10.22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C26BCFD" w:rsidR="00E66558" w:rsidRDefault="00232FFD">
            <w:pPr>
              <w:pStyle w:val="TableRow"/>
            </w:pPr>
            <w:r>
              <w:t>July 202</w:t>
            </w:r>
            <w:r w:rsidR="00D431AD">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C7102F6" w:rsidR="00E66558" w:rsidRDefault="00232FFD">
            <w:pPr>
              <w:pStyle w:val="TableRow"/>
            </w:pPr>
            <w:r>
              <w:t xml:space="preserve">PFS Committee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F26273E" w:rsidR="00E66558" w:rsidRDefault="00232FFD">
            <w:pPr>
              <w:pStyle w:val="TableRow"/>
            </w:pPr>
            <w:r>
              <w:t>Julie Cornelius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A415372" w:rsidR="00E66558" w:rsidRDefault="00232FFD">
            <w:pPr>
              <w:pStyle w:val="TableRow"/>
            </w:pPr>
            <w:r>
              <w:t>Veronica Fletcher (Chair of PFS Committee)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18AAFD1" w:rsidR="00E66558" w:rsidRDefault="009D71E8">
            <w:pPr>
              <w:pStyle w:val="TableRow"/>
            </w:pPr>
            <w:r>
              <w:t>£</w:t>
            </w:r>
            <w:r w:rsidR="001640C2">
              <w:t>64,980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C3EB179" w:rsidR="00E66558" w:rsidRDefault="009D71E8">
            <w:pPr>
              <w:pStyle w:val="TableRow"/>
            </w:pPr>
            <w:r>
              <w:t>£</w:t>
            </w:r>
            <w:r w:rsidR="001640C2">
              <w:t>6</w:t>
            </w:r>
            <w:r w:rsidR="003F3484">
              <w:t>,</w:t>
            </w:r>
            <w:r w:rsidR="001640C2">
              <w:t>804</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9EA2E05" w:rsidR="00E66558" w:rsidRDefault="009D71E8">
            <w:pPr>
              <w:pStyle w:val="TableRow"/>
            </w:pPr>
            <w:r>
              <w:t>£</w:t>
            </w:r>
            <w:r w:rsidR="00232FF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BA7A3E7" w:rsidR="00E66558" w:rsidRDefault="009D71E8">
            <w:pPr>
              <w:pStyle w:val="TableRow"/>
            </w:pPr>
            <w:r>
              <w:t>£</w:t>
            </w:r>
            <w:r w:rsidR="001640C2">
              <w:t>71,784</w:t>
            </w:r>
          </w:p>
        </w:tc>
      </w:tr>
    </w:tbl>
    <w:p w14:paraId="2A7D54E4" w14:textId="16154CEC" w:rsidR="00E66558" w:rsidRDefault="009D71E8">
      <w:pPr>
        <w:pStyle w:val="Heading1"/>
      </w:pPr>
      <w:r>
        <w:lastRenderedPageBreak/>
        <w:t xml:space="preserve">Part A: Pupil </w:t>
      </w:r>
      <w:r w:rsidR="00154A42">
        <w:t>P</w:t>
      </w:r>
      <w:r>
        <w:t xml:space="preserve">remium </w:t>
      </w:r>
      <w:r w:rsidR="00154A42">
        <w:t>S</w:t>
      </w:r>
      <w:r>
        <w:t xml:space="preserve">trategy </w:t>
      </w:r>
      <w:r w:rsidR="00154A42">
        <w:t>P</w:t>
      </w:r>
      <w:r>
        <w:t>lan</w:t>
      </w:r>
    </w:p>
    <w:p w14:paraId="2A7D54E5" w14:textId="768338BC" w:rsidR="00E66558" w:rsidRDefault="009D71E8">
      <w:pPr>
        <w:pStyle w:val="Heading2"/>
      </w:pPr>
      <w:bookmarkStart w:id="15" w:name="_Toc357771640"/>
      <w:bookmarkStart w:id="16" w:name="_Toc346793418"/>
      <w:r>
        <w:t>Statement of intent</w:t>
      </w:r>
      <w:r w:rsidR="000D6EAC">
        <w:t>: Our Vision Statement and School Motto</w:t>
      </w:r>
      <w:r w:rsidR="009C38A8">
        <w:t>:</w:t>
      </w:r>
    </w:p>
    <w:p w14:paraId="36D301AA" w14:textId="77777777"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Jesus taught his disciples many important lessons. He taught them about God, about what He had come to do and about themselves. He also taught them how they should treat each other.</w:t>
      </w:r>
    </w:p>
    <w:p w14:paraId="57F39BC4" w14:textId="77777777" w:rsidR="000D6EAC" w:rsidRPr="009C38A8" w:rsidRDefault="000D6EAC" w:rsidP="000D6EAC">
      <w:pPr>
        <w:pStyle w:val="NoSpacing"/>
        <w:rPr>
          <w:rFonts w:ascii="Arial" w:hAnsi="Arial" w:cs="Arial"/>
          <w:sz w:val="24"/>
          <w:szCs w:val="24"/>
        </w:rPr>
      </w:pPr>
    </w:p>
    <w:p w14:paraId="37AB9335" w14:textId="77777777" w:rsidR="000D6EAC" w:rsidRPr="009C38A8" w:rsidRDefault="000D6EAC" w:rsidP="000D6EAC">
      <w:pPr>
        <w:pStyle w:val="NoSpacing"/>
        <w:rPr>
          <w:rFonts w:ascii="Arial" w:hAnsi="Arial" w:cs="Arial"/>
          <w:sz w:val="24"/>
          <w:szCs w:val="24"/>
        </w:rPr>
      </w:pPr>
      <w:r w:rsidRPr="009C38A8">
        <w:rPr>
          <w:rFonts w:ascii="Arial" w:hAnsi="Arial" w:cs="Arial"/>
          <w:sz w:val="24"/>
          <w:szCs w:val="24"/>
        </w:rPr>
        <w:t>Matthew 5 v.41</w:t>
      </w:r>
    </w:p>
    <w:p w14:paraId="4C3B2C66" w14:textId="77777777" w:rsidR="000D6EAC" w:rsidRPr="009C38A8" w:rsidRDefault="000D6EAC" w:rsidP="000D6EAC">
      <w:pPr>
        <w:pStyle w:val="NoSpacing"/>
        <w:jc w:val="center"/>
        <w:rPr>
          <w:rFonts w:ascii="Arial" w:hAnsi="Arial" w:cs="Arial"/>
          <w:sz w:val="24"/>
          <w:szCs w:val="24"/>
        </w:rPr>
      </w:pPr>
      <w:r w:rsidRPr="009C38A8">
        <w:rPr>
          <w:rFonts w:ascii="Arial" w:hAnsi="Arial" w:cs="Arial"/>
          <w:sz w:val="24"/>
          <w:szCs w:val="24"/>
        </w:rPr>
        <w:t>‘And if anyone forces you to go one mile, go with them two miles.’</w:t>
      </w:r>
    </w:p>
    <w:p w14:paraId="15231E39" w14:textId="77777777" w:rsidR="000D6EAC" w:rsidRPr="009C38A8" w:rsidRDefault="000D6EAC" w:rsidP="000D6EAC">
      <w:pPr>
        <w:pStyle w:val="NoSpacing"/>
        <w:jc w:val="both"/>
        <w:rPr>
          <w:rFonts w:ascii="Arial" w:hAnsi="Arial" w:cs="Arial"/>
          <w:sz w:val="24"/>
          <w:szCs w:val="24"/>
        </w:rPr>
      </w:pPr>
    </w:p>
    <w:p w14:paraId="7F4B2A06" w14:textId="77777777"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 xml:space="preserve">Jesus taught that we should choose to go further than is required of us in our actions and attitudes. Jesus guided us by example, the way he lived and by putting others before himself. He never moaned when He did not get any peace or turned anyone away who needed his help. He encouraged his disciples to do the same. </w:t>
      </w:r>
    </w:p>
    <w:p w14:paraId="019826AA" w14:textId="77777777" w:rsidR="000D6EAC" w:rsidRPr="009C38A8" w:rsidRDefault="000D6EAC" w:rsidP="000D6EAC">
      <w:pPr>
        <w:pStyle w:val="NoSpacing"/>
        <w:jc w:val="both"/>
        <w:rPr>
          <w:rFonts w:ascii="Arial" w:hAnsi="Arial" w:cs="Arial"/>
          <w:sz w:val="24"/>
          <w:szCs w:val="24"/>
        </w:rPr>
      </w:pPr>
    </w:p>
    <w:p w14:paraId="450FEC3F" w14:textId="77777777"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 xml:space="preserve">We too can follow Jesus’ example by </w:t>
      </w:r>
      <w:r w:rsidRPr="009C38A8">
        <w:rPr>
          <w:rFonts w:ascii="Arial" w:hAnsi="Arial" w:cs="Arial"/>
          <w:b/>
          <w:sz w:val="24"/>
          <w:szCs w:val="24"/>
        </w:rPr>
        <w:t>‘Going the Second Mile’</w:t>
      </w:r>
      <w:r w:rsidRPr="009C38A8">
        <w:rPr>
          <w:rFonts w:ascii="Arial" w:hAnsi="Arial" w:cs="Arial"/>
          <w:sz w:val="24"/>
          <w:szCs w:val="24"/>
        </w:rPr>
        <w:t xml:space="preserve"> and showing </w:t>
      </w:r>
      <w:r w:rsidRPr="009C38A8">
        <w:rPr>
          <w:rFonts w:ascii="Arial" w:hAnsi="Arial" w:cs="Arial"/>
          <w:b/>
          <w:sz w:val="24"/>
          <w:szCs w:val="24"/>
        </w:rPr>
        <w:t>‘love, care and respect’</w:t>
      </w:r>
      <w:r w:rsidRPr="009C38A8">
        <w:rPr>
          <w:rFonts w:ascii="Arial" w:hAnsi="Arial" w:cs="Arial"/>
          <w:sz w:val="24"/>
          <w:szCs w:val="24"/>
        </w:rPr>
        <w:t xml:space="preserve"> to everyone, to all things God created and our world, just as Jesus did.</w:t>
      </w:r>
    </w:p>
    <w:p w14:paraId="0EE71857" w14:textId="77777777" w:rsidR="000D6EAC" w:rsidRPr="009C38A8" w:rsidRDefault="000D6EAC" w:rsidP="000D6EAC">
      <w:pPr>
        <w:pStyle w:val="NoSpacing"/>
        <w:jc w:val="both"/>
        <w:rPr>
          <w:rFonts w:ascii="Arial" w:hAnsi="Arial" w:cs="Arial"/>
          <w:sz w:val="24"/>
          <w:szCs w:val="24"/>
        </w:rPr>
      </w:pPr>
    </w:p>
    <w:p w14:paraId="529D6C50" w14:textId="6887FC78"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Our vision will be embedded through the exploration of Bible passages each school year ensuring our children begin to develop a relationship with Jesus, are guided and understand His messages and how they are the core of how we act every day of our lives.</w:t>
      </w:r>
    </w:p>
    <w:p w14:paraId="43ED6661" w14:textId="61DD2C40" w:rsidR="000D6EAC" w:rsidRPr="009C38A8" w:rsidRDefault="000D6EAC" w:rsidP="000D6EAC">
      <w:pPr>
        <w:pStyle w:val="NoSpacing"/>
        <w:jc w:val="right"/>
        <w:rPr>
          <w:rFonts w:ascii="Arial" w:hAnsi="Arial" w:cs="Arial"/>
          <w:sz w:val="24"/>
          <w:szCs w:val="24"/>
        </w:rPr>
      </w:pPr>
      <w:r w:rsidRPr="009C38A8">
        <w:rPr>
          <w:rFonts w:ascii="Arial" w:hAnsi="Arial" w:cs="Arial"/>
          <w:sz w:val="24"/>
          <w:szCs w:val="24"/>
        </w:rPr>
        <w:t>July 202</w:t>
      </w:r>
      <w:r w:rsidR="00D431AD">
        <w:rPr>
          <w:rFonts w:ascii="Arial" w:hAnsi="Arial" w:cs="Arial"/>
          <w:sz w:val="24"/>
          <w:szCs w:val="24"/>
        </w:rPr>
        <w:t>2</w:t>
      </w:r>
    </w:p>
    <w:p w14:paraId="44ABD83F" w14:textId="77777777" w:rsidR="00154A42" w:rsidRDefault="00154A42" w:rsidP="000D6EAC">
      <w:pPr>
        <w:pStyle w:val="NoSpacing"/>
        <w:jc w:val="both"/>
        <w:rPr>
          <w:rFonts w:ascii="Arial" w:hAnsi="Arial" w:cs="Arial"/>
          <w:sz w:val="24"/>
          <w:szCs w:val="24"/>
        </w:rPr>
      </w:pPr>
    </w:p>
    <w:p w14:paraId="6FE32694" w14:textId="25A444A3" w:rsidR="000D6EAC" w:rsidRDefault="00177404" w:rsidP="000D6EAC">
      <w:pPr>
        <w:pStyle w:val="NoSpacing"/>
        <w:jc w:val="both"/>
        <w:rPr>
          <w:rFonts w:ascii="Arial" w:hAnsi="Arial" w:cs="Arial"/>
          <w:b/>
          <w:color w:val="17365D" w:themeColor="text2" w:themeShade="BF"/>
          <w:sz w:val="32"/>
          <w:szCs w:val="32"/>
        </w:rPr>
      </w:pPr>
      <w:r w:rsidRPr="00154A42">
        <w:rPr>
          <w:rFonts w:ascii="Arial" w:hAnsi="Arial" w:cs="Arial"/>
          <w:b/>
          <w:color w:val="17365D" w:themeColor="text2" w:themeShade="BF"/>
          <w:sz w:val="32"/>
          <w:szCs w:val="32"/>
        </w:rPr>
        <w:t>Introduction:</w:t>
      </w:r>
    </w:p>
    <w:p w14:paraId="29E9D597" w14:textId="77777777" w:rsidR="00C10B8A" w:rsidRPr="00154A42" w:rsidRDefault="00C10B8A" w:rsidP="000D6EAC">
      <w:pPr>
        <w:pStyle w:val="NoSpacing"/>
        <w:jc w:val="both"/>
        <w:rPr>
          <w:rFonts w:ascii="Arial" w:hAnsi="Arial" w:cs="Arial"/>
          <w:b/>
          <w:color w:val="17365D" w:themeColor="text2" w:themeShade="BF"/>
          <w:sz w:val="32"/>
          <w:szCs w:val="32"/>
        </w:rPr>
      </w:pPr>
    </w:p>
    <w:p w14:paraId="79E79E8C" w14:textId="206558C9" w:rsidR="00DF67B5" w:rsidRDefault="00DF67B5" w:rsidP="00DF67B5">
      <w:pPr>
        <w:suppressAutoHyphens w:val="0"/>
        <w:autoSpaceDN/>
        <w:spacing w:after="200" w:line="276" w:lineRule="auto"/>
        <w:jc w:val="both"/>
        <w:rPr>
          <w:rFonts w:eastAsiaTheme="minorHAnsi" w:cs="Arial"/>
          <w:color w:val="auto"/>
          <w:lang w:eastAsia="en-US"/>
        </w:rPr>
      </w:pPr>
      <w:r w:rsidRPr="00DF67B5">
        <w:rPr>
          <w:rFonts w:eastAsiaTheme="minorHAnsi" w:cs="Arial"/>
          <w:color w:val="auto"/>
          <w:lang w:eastAsia="en-US"/>
        </w:rPr>
        <w:t xml:space="preserve">A Pupil Premium Grant (PPG) is received by all schools for those children who claim free school meals (FSM).  William Cassidi received a PPG for </w:t>
      </w:r>
      <w:r w:rsidR="00973095">
        <w:rPr>
          <w:rFonts w:eastAsiaTheme="minorHAnsi" w:cs="Arial"/>
          <w:color w:val="auto"/>
          <w:lang w:eastAsia="en-US"/>
        </w:rPr>
        <w:t>42</w:t>
      </w:r>
      <w:r w:rsidRPr="00DF67B5">
        <w:rPr>
          <w:rFonts w:eastAsiaTheme="minorHAnsi" w:cs="Arial"/>
          <w:color w:val="auto"/>
          <w:lang w:eastAsia="en-US"/>
        </w:rPr>
        <w:t xml:space="preserve"> children, a total of £</w:t>
      </w:r>
      <w:r w:rsidR="00973095">
        <w:rPr>
          <w:rFonts w:eastAsiaTheme="minorHAnsi" w:cs="Arial"/>
          <w:color w:val="auto"/>
          <w:lang w:eastAsia="en-US"/>
        </w:rPr>
        <w:t>64,984</w:t>
      </w:r>
      <w:r w:rsidRPr="00DF67B5">
        <w:rPr>
          <w:rFonts w:eastAsiaTheme="minorHAnsi" w:cs="Arial"/>
          <w:color w:val="auto"/>
          <w:lang w:eastAsia="en-US"/>
        </w:rPr>
        <w:t xml:space="preserve"> in our 202</w:t>
      </w:r>
      <w:r w:rsidR="005D1791">
        <w:rPr>
          <w:rFonts w:eastAsiaTheme="minorHAnsi" w:cs="Arial"/>
          <w:color w:val="auto"/>
          <w:lang w:eastAsia="en-US"/>
        </w:rPr>
        <w:t>2</w:t>
      </w:r>
      <w:r w:rsidRPr="00DF67B5">
        <w:rPr>
          <w:rFonts w:eastAsiaTheme="minorHAnsi" w:cs="Arial"/>
          <w:color w:val="auto"/>
          <w:lang w:eastAsia="en-US"/>
        </w:rPr>
        <w:t xml:space="preserve"> – 202</w:t>
      </w:r>
      <w:r w:rsidR="005D1791">
        <w:rPr>
          <w:rFonts w:eastAsiaTheme="minorHAnsi" w:cs="Arial"/>
          <w:color w:val="auto"/>
          <w:lang w:eastAsia="en-US"/>
        </w:rPr>
        <w:t>3</w:t>
      </w:r>
      <w:r w:rsidRPr="00DF67B5">
        <w:rPr>
          <w:rFonts w:eastAsiaTheme="minorHAnsi" w:cs="Arial"/>
          <w:color w:val="auto"/>
          <w:lang w:eastAsia="en-US"/>
        </w:rPr>
        <w:t xml:space="preserve"> budget. In line with our Pupil Premium Policy funds were allocated to facilitate access to education and the curriculum, provide additional teaching and learning opportunities and additional support and intervention. Our aim is to narrow the attainment gap between Pupil Premium pupils, disadvantaged pupils and their peers. Provision is not determined by the receipt of additional funding, meeting the needs of pupils is paramount in all the school undertakes.</w:t>
      </w:r>
    </w:p>
    <w:p w14:paraId="0FBC4277" w14:textId="1739FAD4" w:rsidR="00C10B8A" w:rsidRPr="009C38A8" w:rsidRDefault="00C10B8A" w:rsidP="00DF67B5">
      <w:pPr>
        <w:suppressAutoHyphens w:val="0"/>
        <w:autoSpaceDN/>
        <w:spacing w:after="200" w:line="276" w:lineRule="auto"/>
        <w:jc w:val="both"/>
        <w:rPr>
          <w:rFonts w:eastAsiaTheme="minorHAnsi" w:cs="Arial"/>
          <w:b/>
          <w:color w:val="17365D" w:themeColor="text2" w:themeShade="BF"/>
          <w:sz w:val="32"/>
          <w:szCs w:val="32"/>
          <w:lang w:eastAsia="en-US"/>
        </w:rPr>
      </w:pPr>
      <w:r w:rsidRPr="009C38A8">
        <w:rPr>
          <w:rFonts w:eastAsiaTheme="minorHAnsi" w:cs="Arial"/>
          <w:b/>
          <w:color w:val="17365D" w:themeColor="text2" w:themeShade="BF"/>
          <w:sz w:val="32"/>
          <w:szCs w:val="32"/>
          <w:lang w:eastAsia="en-US"/>
        </w:rPr>
        <w:t>School Context:</w:t>
      </w:r>
    </w:p>
    <w:p w14:paraId="2658543C" w14:textId="7C6A26AE" w:rsidR="00C10B8A" w:rsidRPr="00DF67B5" w:rsidRDefault="00C10B8A" w:rsidP="00DF67B5">
      <w:pPr>
        <w:suppressAutoHyphens w:val="0"/>
        <w:autoSpaceDN/>
        <w:spacing w:after="200" w:line="276" w:lineRule="auto"/>
        <w:jc w:val="both"/>
        <w:rPr>
          <w:rFonts w:eastAsiaTheme="minorHAnsi" w:cs="Arial"/>
          <w:color w:val="auto"/>
          <w:lang w:eastAsia="en-US"/>
        </w:rPr>
      </w:pPr>
      <w:r>
        <w:rPr>
          <w:rFonts w:eastAsiaTheme="minorHAnsi" w:cs="Arial"/>
          <w:color w:val="auto"/>
          <w:lang w:eastAsia="en-US"/>
        </w:rPr>
        <w:t>The percentage of pupils who are eligible for Pupil Premium funding at William Cassidi C. E. Aided Primary School steadily rose during the challenges of the COVID-19 pandemic</w:t>
      </w:r>
      <w:r w:rsidR="00D431AD">
        <w:rPr>
          <w:rFonts w:eastAsiaTheme="minorHAnsi" w:cs="Arial"/>
          <w:color w:val="auto"/>
          <w:lang w:eastAsia="en-US"/>
        </w:rPr>
        <w:t xml:space="preserve"> and the current economic hardships</w:t>
      </w:r>
      <w:r>
        <w:rPr>
          <w:rFonts w:eastAsiaTheme="minorHAnsi" w:cs="Arial"/>
          <w:color w:val="auto"/>
          <w:lang w:eastAsia="en-US"/>
        </w:rPr>
        <w:t>. The school is aware of families who are currently facing additional challenges and</w:t>
      </w:r>
      <w:r w:rsidR="009C38A8">
        <w:rPr>
          <w:rFonts w:eastAsiaTheme="minorHAnsi" w:cs="Arial"/>
          <w:color w:val="auto"/>
          <w:lang w:eastAsia="en-US"/>
        </w:rPr>
        <w:t xml:space="preserve"> is attempting to support them through poverty proofing provision and access to activities including lunch and after school clubs.</w:t>
      </w:r>
      <w:r>
        <w:rPr>
          <w:rFonts w:eastAsiaTheme="minorHAnsi" w:cs="Arial"/>
          <w:color w:val="auto"/>
          <w:lang w:eastAsia="en-US"/>
        </w:rPr>
        <w:t xml:space="preserve"> </w:t>
      </w:r>
    </w:p>
    <w:p w14:paraId="4F7068C6" w14:textId="77777777" w:rsidR="00177404" w:rsidRPr="00154A42" w:rsidRDefault="00177404" w:rsidP="000D6EAC">
      <w:pPr>
        <w:pStyle w:val="NoSpacing"/>
        <w:jc w:val="both"/>
        <w:rPr>
          <w:rFonts w:ascii="SassoonPrimaryInfant" w:hAnsi="SassoonPrimaryInfant"/>
          <w:sz w:val="24"/>
          <w:szCs w:val="24"/>
        </w:rPr>
      </w:pPr>
    </w:p>
    <w:p w14:paraId="7C51276E" w14:textId="77777777" w:rsidR="000D6EAC" w:rsidRDefault="000D6EAC" w:rsidP="000D6EAC">
      <w:pPr>
        <w:pStyle w:val="NoSpacing"/>
        <w:jc w:val="both"/>
        <w:rPr>
          <w:rFonts w:ascii="SassoonPrimaryInfant" w:hAnsi="SassoonPrimaryInfant"/>
          <w:sz w:val="20"/>
          <w:szCs w:val="20"/>
        </w:rPr>
      </w:pPr>
    </w:p>
    <w:p w14:paraId="0EE616B1" w14:textId="77777777" w:rsidR="000D6EAC" w:rsidRPr="000D6EAC" w:rsidRDefault="000D6EAC" w:rsidP="000D6EAC"/>
    <w:p w14:paraId="2A7D54EB" w14:textId="6F92D3FB"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0E3F550" w:rsidR="00E66558" w:rsidRPr="00B450FC" w:rsidRDefault="009C38A8">
            <w:pPr>
              <w:pStyle w:val="TableRowCentered"/>
              <w:jc w:val="left"/>
              <w:rPr>
                <w:sz w:val="22"/>
                <w:szCs w:val="22"/>
              </w:rPr>
            </w:pPr>
            <w:r w:rsidRPr="00B450FC">
              <w:rPr>
                <w:sz w:val="22"/>
                <w:szCs w:val="22"/>
              </w:rPr>
              <w:t>Oral language skills and breadth of vocabulary</w:t>
            </w:r>
            <w:r w:rsidR="00B450FC">
              <w:rPr>
                <w:sz w:val="22"/>
                <w:szCs w:val="22"/>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446AAF2" w:rsidR="00E66558" w:rsidRDefault="009C38A8">
            <w:pPr>
              <w:pStyle w:val="TableRowCentered"/>
              <w:jc w:val="left"/>
              <w:rPr>
                <w:sz w:val="22"/>
                <w:szCs w:val="22"/>
              </w:rPr>
            </w:pPr>
            <w:r>
              <w:rPr>
                <w:sz w:val="22"/>
                <w:szCs w:val="22"/>
              </w:rPr>
              <w:t>Access to enrichment activit</w:t>
            </w:r>
            <w:r w:rsidR="00B450FC">
              <w:rPr>
                <w:sz w:val="22"/>
                <w:szCs w:val="22"/>
              </w:rPr>
              <w:t>ies and experiences outside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552B483" w:rsidR="00E66558" w:rsidRDefault="00B450FC">
            <w:pPr>
              <w:pStyle w:val="TableRowCentered"/>
              <w:jc w:val="left"/>
              <w:rPr>
                <w:sz w:val="22"/>
                <w:szCs w:val="22"/>
              </w:rPr>
            </w:pPr>
            <w:r>
              <w:rPr>
                <w:sz w:val="22"/>
                <w:szCs w:val="22"/>
              </w:rPr>
              <w:t>Low attendance figures and persistent absenteeism.</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65A01AC" w:rsidR="00E66558" w:rsidRDefault="00B450FC">
            <w:pPr>
              <w:pStyle w:val="TableRowCentered"/>
              <w:jc w:val="left"/>
              <w:rPr>
                <w:iCs/>
                <w:sz w:val="22"/>
              </w:rPr>
            </w:pPr>
            <w:r>
              <w:rPr>
                <w:iCs/>
                <w:sz w:val="22"/>
              </w:rPr>
              <w:t>Reactivation of learning following school closures.</w:t>
            </w:r>
            <w:r w:rsidR="000507B5">
              <w:rPr>
                <w:iCs/>
                <w:sz w:val="22"/>
              </w:rPr>
              <w:t xml:space="preserve"> (Catch Up)</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B47760" w:rsidR="00E66558" w:rsidRDefault="00B450FC">
            <w:pPr>
              <w:pStyle w:val="TableRowCentered"/>
              <w:jc w:val="left"/>
              <w:rPr>
                <w:iCs/>
                <w:sz w:val="22"/>
              </w:rPr>
            </w:pPr>
            <w:r>
              <w:rPr>
                <w:iCs/>
                <w:sz w:val="22"/>
              </w:rPr>
              <w:t>Emotional and physical needs of learners are supported following lockdowns and school closures.</w:t>
            </w:r>
            <w:r w:rsidR="000507B5">
              <w:rPr>
                <w:iCs/>
                <w:sz w:val="22"/>
              </w:rPr>
              <w:t xml:space="preserve"> (Catch Up)</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7D71824" w:rsidR="00E66558" w:rsidRPr="00613CC8" w:rsidRDefault="0037774A">
            <w:pPr>
              <w:pStyle w:val="TableRow"/>
            </w:pPr>
            <w:r w:rsidRPr="00613CC8">
              <w:rPr>
                <w:iCs/>
                <w:sz w:val="22"/>
                <w:szCs w:val="22"/>
              </w:rPr>
              <w:t>To improve oral language skills and breadth of vocabulary within the EYFS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C962932" w:rsidR="00E66558" w:rsidRDefault="00613CC8">
            <w:pPr>
              <w:pStyle w:val="TableRowCentered"/>
              <w:jc w:val="left"/>
              <w:rPr>
                <w:sz w:val="22"/>
                <w:szCs w:val="22"/>
              </w:rPr>
            </w:pPr>
            <w:r>
              <w:rPr>
                <w:sz w:val="22"/>
                <w:szCs w:val="22"/>
              </w:rPr>
              <w:t xml:space="preserve">Pupil </w:t>
            </w:r>
            <w:r w:rsidR="00FA30A8">
              <w:rPr>
                <w:sz w:val="22"/>
                <w:szCs w:val="22"/>
              </w:rPr>
              <w:t>P</w:t>
            </w:r>
            <w:r>
              <w:rPr>
                <w:sz w:val="22"/>
                <w:szCs w:val="22"/>
              </w:rPr>
              <w:t>remium progress is at least in line with all pupils (National) in EYFS, phonics and Reading at KS1.</w:t>
            </w:r>
          </w:p>
        </w:tc>
      </w:tr>
      <w:tr w:rsidR="00613CC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CDCF89F" w:rsidR="00613CC8" w:rsidRDefault="00613CC8" w:rsidP="00613CC8">
            <w:pPr>
              <w:pStyle w:val="TableRow"/>
              <w:rPr>
                <w:sz w:val="22"/>
                <w:szCs w:val="22"/>
              </w:rPr>
            </w:pPr>
            <w:r>
              <w:rPr>
                <w:sz w:val="22"/>
                <w:szCs w:val="22"/>
              </w:rPr>
              <w:t>To improve the attendance of pupils and reduce the number of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B89D357" w:rsidR="00613CC8" w:rsidRDefault="007C3813" w:rsidP="00613CC8">
            <w:pPr>
              <w:pStyle w:val="TableRowCentered"/>
              <w:jc w:val="left"/>
              <w:rPr>
                <w:sz w:val="22"/>
                <w:szCs w:val="22"/>
              </w:rPr>
            </w:pPr>
            <w:r>
              <w:rPr>
                <w:sz w:val="22"/>
                <w:szCs w:val="22"/>
              </w:rPr>
              <w:t>Pupil Premium pupils’ attendance rises and is in line with their peers. Persistent absentee numbers are reduced.</w:t>
            </w:r>
          </w:p>
        </w:tc>
      </w:tr>
      <w:tr w:rsidR="002572CA" w14:paraId="34858F3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761AD" w14:textId="1104541A" w:rsidR="002572CA" w:rsidRDefault="002572CA" w:rsidP="00613CC8">
            <w:pPr>
              <w:pStyle w:val="TableRow"/>
              <w:rPr>
                <w:sz w:val="22"/>
                <w:szCs w:val="22"/>
              </w:rPr>
            </w:pPr>
            <w:r>
              <w:rPr>
                <w:sz w:val="22"/>
                <w:szCs w:val="22"/>
              </w:rPr>
              <w:t>To minimise the impact of school closure on academic progress, emotional and physical well-being.</w:t>
            </w:r>
            <w:r w:rsidR="00911AA5">
              <w:rPr>
                <w:sz w:val="22"/>
                <w:szCs w:val="22"/>
              </w:rPr>
              <w:t xml:space="preserve"> (Catch Up</w:t>
            </w:r>
            <w:r w:rsidR="001640C2">
              <w:rPr>
                <w:sz w:val="22"/>
                <w:szCs w:val="22"/>
              </w:rPr>
              <w:t>/NTP</w:t>
            </w:r>
            <w:r w:rsidR="00911AA5">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B24F4" w14:textId="7FBB5F83" w:rsidR="002572CA" w:rsidRDefault="002572CA" w:rsidP="00613CC8">
            <w:pPr>
              <w:pStyle w:val="TableRowCentered"/>
              <w:jc w:val="left"/>
              <w:rPr>
                <w:sz w:val="22"/>
                <w:szCs w:val="22"/>
              </w:rPr>
            </w:pPr>
            <w:r>
              <w:rPr>
                <w:sz w:val="22"/>
                <w:szCs w:val="22"/>
              </w:rPr>
              <w:t>All pupils supported in their return to school and those pupils and cohorts identified with needs have those needs met.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6E3E4120" w:rsidR="00E66558" w:rsidRDefault="009D71E8">
      <w:pPr>
        <w:pStyle w:val="Heading3"/>
      </w:pPr>
      <w:r>
        <w:t>Teaching</w:t>
      </w:r>
      <w:r w:rsidR="00B94811">
        <w:t>:</w:t>
      </w:r>
    </w:p>
    <w:p w14:paraId="2A7D5515" w14:textId="1E9A744B" w:rsidR="00E66558" w:rsidRDefault="009D71E8">
      <w:r>
        <w:t>Budgeted cost: £</w:t>
      </w:r>
      <w:r w:rsidR="005D1791">
        <w:t>16,108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1453DAD" w:rsidR="00E66558" w:rsidRDefault="00225658">
            <w:pPr>
              <w:pStyle w:val="TableRow"/>
            </w:pPr>
            <w:r>
              <w:t>Early Excellence CPD for all EYFS staff to enhance c</w:t>
            </w:r>
            <w:r w:rsidR="00213F58">
              <w:t>urriculum and delivery support within EYFS</w:t>
            </w:r>
            <w:r w:rsidR="00911AA5">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5EC1FAF" w:rsidR="00E66558" w:rsidRDefault="00225658">
            <w:pPr>
              <w:pStyle w:val="TableRowCentered"/>
              <w:jc w:val="left"/>
              <w:rPr>
                <w:sz w:val="22"/>
              </w:rPr>
            </w:pPr>
            <w:r>
              <w:rPr>
                <w:sz w:val="22"/>
              </w:rPr>
              <w:t>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4BB282D" w:rsidR="00E66558" w:rsidRDefault="00213F58">
            <w:pPr>
              <w:pStyle w:val="TableRowCentered"/>
              <w:jc w:val="left"/>
              <w:rPr>
                <w:sz w:val="22"/>
              </w:rPr>
            </w:pPr>
            <w:r>
              <w:rPr>
                <w:sz w:val="22"/>
              </w:rPr>
              <w:t>1</w:t>
            </w:r>
            <w:r w:rsidR="00CF4A83">
              <w:rPr>
                <w:sz w:val="22"/>
              </w:rPr>
              <w:t>, 2, 5 &amp; 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37E409B" w:rsidR="00E66558" w:rsidRPr="00CF4A83" w:rsidRDefault="00225658">
            <w:pPr>
              <w:pStyle w:val="TableRow"/>
              <w:rPr>
                <w:sz w:val="22"/>
              </w:rPr>
            </w:pPr>
            <w:r w:rsidRPr="00CF4A83">
              <w:rPr>
                <w:sz w:val="22"/>
              </w:rPr>
              <w:t>FFT ‘Lightning Squad’</w:t>
            </w:r>
            <w:r>
              <w:rPr>
                <w:sz w:val="22"/>
              </w:rPr>
              <w:t xml:space="preserve"> CPD for HT and 2 teachers to implement additional r</w:t>
            </w:r>
            <w:r w:rsidR="00CF4A83">
              <w:rPr>
                <w:sz w:val="22"/>
              </w:rPr>
              <w:t>eading and phonics support for Year 1 and 2 pupils</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05194A5" w:rsidR="00E66558" w:rsidRPr="00CF4A83" w:rsidRDefault="00225658">
            <w:pPr>
              <w:pStyle w:val="TableRowCentered"/>
              <w:jc w:val="left"/>
              <w:rPr>
                <w:sz w:val="22"/>
              </w:rPr>
            </w:pPr>
            <w:r>
              <w:rPr>
                <w:sz w:val="22"/>
              </w:rPr>
              <w:t>Fisher Family Trust and 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FAE2974" w:rsidR="00E66558" w:rsidRDefault="00CF4A83">
            <w:pPr>
              <w:pStyle w:val="TableRowCentered"/>
              <w:jc w:val="left"/>
              <w:rPr>
                <w:sz w:val="22"/>
              </w:rPr>
            </w:pPr>
            <w:r>
              <w:rPr>
                <w:sz w:val="22"/>
              </w:rPr>
              <w:t>1 &amp; 4</w:t>
            </w:r>
          </w:p>
        </w:tc>
      </w:tr>
      <w:tr w:rsidR="004F4662" w14:paraId="11D398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9F8B" w14:textId="085BFFF3" w:rsidR="004F4662" w:rsidRDefault="000D6F03">
            <w:pPr>
              <w:pStyle w:val="TableRow"/>
              <w:rPr>
                <w:sz w:val="22"/>
              </w:rPr>
            </w:pPr>
            <w:r>
              <w:rPr>
                <w:sz w:val="22"/>
              </w:rPr>
              <w:t>Extension of r</w:t>
            </w:r>
            <w:r w:rsidR="004F4662">
              <w:rPr>
                <w:sz w:val="22"/>
              </w:rPr>
              <w:t>eading and phonic books for Reception, Year 1 and Year 2</w:t>
            </w:r>
            <w:r w:rsidR="00911AA5">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8A6F" w14:textId="5E526493" w:rsidR="004F4662" w:rsidRPr="00CF4A83" w:rsidRDefault="00225658">
            <w:pPr>
              <w:pStyle w:val="TableRowCentered"/>
              <w:jc w:val="left"/>
              <w:rPr>
                <w:sz w:val="22"/>
              </w:rPr>
            </w:pPr>
            <w:r>
              <w:rPr>
                <w:sz w:val="22"/>
              </w:rPr>
              <w:t>Education Endowment Foundation phonics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B696" w14:textId="28B89964" w:rsidR="004F4662" w:rsidRDefault="00225658">
            <w:pPr>
              <w:pStyle w:val="TableRowCentered"/>
              <w:jc w:val="left"/>
              <w:rPr>
                <w:sz w:val="22"/>
              </w:rPr>
            </w:pPr>
            <w:r>
              <w:rPr>
                <w:sz w:val="22"/>
              </w:rPr>
              <w:t>1 &amp; 4</w:t>
            </w:r>
          </w:p>
        </w:tc>
      </w:tr>
      <w:tr w:rsidR="004F4662" w14:paraId="089ECA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194F7" w14:textId="4C76C88C" w:rsidR="004F4662" w:rsidRDefault="00B94811">
            <w:pPr>
              <w:pStyle w:val="TableRow"/>
              <w:rPr>
                <w:sz w:val="22"/>
              </w:rPr>
            </w:pPr>
            <w:r>
              <w:rPr>
                <w:sz w:val="22"/>
              </w:rPr>
              <w:t>Acquisition of outdoor resources and P.E. equipment to encourage physical skills, fitness and agility</w:t>
            </w:r>
            <w:r w:rsidR="00911AA5">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66FA" w14:textId="1FDC5A6A" w:rsidR="004F4662" w:rsidRPr="00CF4A83" w:rsidRDefault="00B94811">
            <w:pPr>
              <w:pStyle w:val="TableRowCentered"/>
              <w:jc w:val="left"/>
              <w:rPr>
                <w:sz w:val="22"/>
              </w:rPr>
            </w:pPr>
            <w:r>
              <w:rPr>
                <w:sz w:val="22"/>
              </w:rPr>
              <w:t>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754D8" w14:textId="18100F25" w:rsidR="004F4662" w:rsidRDefault="00B94811">
            <w:pPr>
              <w:pStyle w:val="TableRowCentered"/>
              <w:jc w:val="left"/>
              <w:rPr>
                <w:sz w:val="22"/>
              </w:rPr>
            </w:pPr>
            <w:r>
              <w:rPr>
                <w:sz w:val="22"/>
              </w:rPr>
              <w:t>2, 4 &amp; 5</w:t>
            </w:r>
          </w:p>
        </w:tc>
      </w:tr>
    </w:tbl>
    <w:p w14:paraId="2A7D5522" w14:textId="77777777" w:rsidR="00E66558" w:rsidRDefault="00E66558">
      <w:pPr>
        <w:keepNext/>
        <w:spacing w:after="60"/>
        <w:outlineLvl w:val="1"/>
      </w:pPr>
    </w:p>
    <w:p w14:paraId="2A7D5523" w14:textId="16184647" w:rsidR="00E66558" w:rsidRDefault="009D71E8">
      <w:pPr>
        <w:rPr>
          <w:b/>
          <w:bCs/>
          <w:color w:val="104F75"/>
          <w:sz w:val="28"/>
          <w:szCs w:val="28"/>
        </w:rPr>
      </w:pPr>
      <w:r>
        <w:rPr>
          <w:b/>
          <w:bCs/>
          <w:color w:val="104F75"/>
          <w:sz w:val="28"/>
          <w:szCs w:val="28"/>
        </w:rPr>
        <w:t>Targeted academic support</w:t>
      </w:r>
      <w:r w:rsidR="00B94811">
        <w:rPr>
          <w:b/>
          <w:bCs/>
          <w:color w:val="104F75"/>
          <w:sz w:val="28"/>
          <w:szCs w:val="28"/>
        </w:rPr>
        <w:t>:</w:t>
      </w:r>
    </w:p>
    <w:p w14:paraId="2A7D5524" w14:textId="074CFFB6" w:rsidR="00E66558" w:rsidRDefault="009D71E8">
      <w:r>
        <w:t>Budgeted cost: £</w:t>
      </w:r>
      <w:r w:rsidR="007944E2">
        <w:t xml:space="preserve"> </w:t>
      </w:r>
      <w:r w:rsidR="005D1791">
        <w:t>4</w:t>
      </w:r>
      <w:r w:rsidR="007944E2">
        <w:t>5,2</w:t>
      </w:r>
      <w:r w:rsidR="005D1791">
        <w:t>88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E5B2955" w:rsidR="00E66558" w:rsidRDefault="00715536">
            <w:pPr>
              <w:pStyle w:val="TableRow"/>
            </w:pPr>
            <w:r>
              <w:rPr>
                <w:sz w:val="22"/>
              </w:rPr>
              <w:t xml:space="preserve">Teaching and HLTA additional support </w:t>
            </w:r>
            <w:r w:rsidR="00FB4AF5">
              <w:rPr>
                <w:sz w:val="22"/>
              </w:rPr>
              <w:t xml:space="preserve">in class for </w:t>
            </w:r>
            <w:r>
              <w:rPr>
                <w:sz w:val="22"/>
              </w:rPr>
              <w:t xml:space="preserve">phonics, reading and comprehension in KS1 </w:t>
            </w:r>
            <w:r w:rsidR="00FB4AF5">
              <w:rPr>
                <w:sz w:val="22"/>
              </w:rPr>
              <w:t>(</w:t>
            </w:r>
            <w:r>
              <w:rPr>
                <w:sz w:val="22"/>
              </w:rPr>
              <w:t>utilising SFA and Lightning Squad resources</w:t>
            </w:r>
            <w:r w:rsidR="00FB4AF5">
              <w:rPr>
                <w:sz w:val="22"/>
              </w:rPr>
              <w:t xml:space="preserve">) for those not </w:t>
            </w:r>
            <w:r w:rsidR="00FB4AF5">
              <w:rPr>
                <w:sz w:val="22"/>
              </w:rPr>
              <w:lastRenderedPageBreak/>
              <w:t>making expected progress</w:t>
            </w:r>
            <w:r>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2287742" w:rsidR="00E66558" w:rsidRDefault="00715536">
            <w:pPr>
              <w:pStyle w:val="TableRowCentered"/>
              <w:jc w:val="left"/>
              <w:rPr>
                <w:sz w:val="22"/>
              </w:rPr>
            </w:pPr>
            <w:r>
              <w:rPr>
                <w:sz w:val="22"/>
              </w:rPr>
              <w:lastRenderedPageBreak/>
              <w:t>Fisher Family Trust and 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0225D79" w:rsidR="00E66558" w:rsidRDefault="00715536">
            <w:pPr>
              <w:pStyle w:val="TableRowCentered"/>
              <w:jc w:val="left"/>
              <w:rPr>
                <w:sz w:val="22"/>
              </w:rPr>
            </w:pPr>
            <w:r>
              <w:rPr>
                <w:sz w:val="22"/>
              </w:rPr>
              <w:t>1 &amp; 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58E78BB" w:rsidR="00E66558" w:rsidRPr="00715536" w:rsidRDefault="00B94811">
            <w:pPr>
              <w:pStyle w:val="TableRow"/>
              <w:rPr>
                <w:sz w:val="22"/>
              </w:rPr>
            </w:pPr>
            <w:r>
              <w:rPr>
                <w:sz w:val="22"/>
              </w:rPr>
              <w:t xml:space="preserve">Teaching and HLTS support for </w:t>
            </w:r>
            <w:r w:rsidR="00CC307C">
              <w:rPr>
                <w:sz w:val="22"/>
              </w:rPr>
              <w:t>small groups and individuals within KS2 for comprehension, SPAG, handwriting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D5B1B0F" w:rsidR="00E66558" w:rsidRDefault="00CC307C">
            <w:pPr>
              <w:pStyle w:val="TableRowCentered"/>
              <w:jc w:val="left"/>
              <w:rPr>
                <w:sz w:val="22"/>
              </w:rPr>
            </w:pPr>
            <w:r>
              <w:rPr>
                <w:sz w:val="22"/>
              </w:rPr>
              <w:t>Fisher Family Trust and 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9EF4816" w:rsidR="00E66558" w:rsidRDefault="00CC307C">
            <w:pPr>
              <w:pStyle w:val="TableRowCentered"/>
              <w:jc w:val="left"/>
              <w:rPr>
                <w:sz w:val="22"/>
              </w:rPr>
            </w:pPr>
            <w:r>
              <w:rPr>
                <w:sz w:val="22"/>
              </w:rPr>
              <w:t>1 &amp;4</w:t>
            </w:r>
          </w:p>
        </w:tc>
      </w:tr>
      <w:tr w:rsidR="00B94811" w14:paraId="68FF8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6D78B" w14:textId="03F87057" w:rsidR="00B94811" w:rsidRPr="00715536" w:rsidRDefault="00B94811" w:rsidP="00B94811">
            <w:pPr>
              <w:pStyle w:val="TableRow"/>
              <w:rPr>
                <w:sz w:val="22"/>
              </w:rPr>
            </w:pPr>
            <w:r w:rsidRPr="000F6947">
              <w:t>Provide in house additional movement and body co-ordination activities including additional gymnastics sessions</w:t>
            </w:r>
            <w:r w:rsidR="00911AA5">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D7B9" w14:textId="5065A6D7" w:rsidR="00B94811" w:rsidRDefault="00B94811" w:rsidP="00B94811">
            <w:pPr>
              <w:pStyle w:val="TableRowCentered"/>
              <w:jc w:val="left"/>
              <w:rPr>
                <w:sz w:val="22"/>
              </w:rPr>
            </w:pPr>
            <w:r w:rsidRPr="000F6947">
              <w:t>Observed physical and emotional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A116" w14:textId="66BE5620" w:rsidR="00B94811" w:rsidRDefault="00B94811" w:rsidP="00B94811">
            <w:pPr>
              <w:pStyle w:val="TableRowCentered"/>
              <w:jc w:val="left"/>
              <w:rPr>
                <w:sz w:val="22"/>
              </w:rPr>
            </w:pPr>
            <w:r w:rsidRPr="000F6947">
              <w:t>2, 4 &amp; 5</w:t>
            </w:r>
          </w:p>
        </w:tc>
      </w:tr>
    </w:tbl>
    <w:p w14:paraId="2A7D5531" w14:textId="77777777" w:rsidR="00E66558" w:rsidRDefault="00E66558">
      <w:pPr>
        <w:spacing w:after="0"/>
        <w:rPr>
          <w:b/>
          <w:color w:val="104F75"/>
          <w:sz w:val="28"/>
          <w:szCs w:val="28"/>
        </w:rPr>
      </w:pPr>
    </w:p>
    <w:p w14:paraId="2A7D5532" w14:textId="27117218" w:rsidR="00E66558" w:rsidRDefault="009D71E8">
      <w:pPr>
        <w:rPr>
          <w:b/>
          <w:color w:val="104F75"/>
          <w:sz w:val="28"/>
          <w:szCs w:val="28"/>
        </w:rPr>
      </w:pPr>
      <w:r>
        <w:rPr>
          <w:b/>
          <w:color w:val="104F75"/>
          <w:sz w:val="28"/>
          <w:szCs w:val="28"/>
        </w:rPr>
        <w:t xml:space="preserve">Wider </w:t>
      </w:r>
      <w:r w:rsidR="00E70722">
        <w:rPr>
          <w:b/>
          <w:color w:val="104F75"/>
          <w:sz w:val="28"/>
          <w:szCs w:val="28"/>
        </w:rPr>
        <w:t>S</w:t>
      </w:r>
      <w:r>
        <w:rPr>
          <w:b/>
          <w:color w:val="104F75"/>
          <w:sz w:val="28"/>
          <w:szCs w:val="28"/>
        </w:rPr>
        <w:t>trategies</w:t>
      </w:r>
      <w:r w:rsidR="00E70722">
        <w:rPr>
          <w:b/>
          <w:color w:val="104F75"/>
          <w:sz w:val="28"/>
          <w:szCs w:val="28"/>
        </w:rPr>
        <w:t>:</w:t>
      </w:r>
    </w:p>
    <w:p w14:paraId="2A7D5533" w14:textId="31D257A8" w:rsidR="00E66558" w:rsidRDefault="009D71E8">
      <w:pPr>
        <w:spacing w:before="240" w:after="120"/>
      </w:pPr>
      <w:r>
        <w:t>Budgeted cost: £</w:t>
      </w:r>
      <w:r w:rsidR="008616B4">
        <w:rPr>
          <w:i/>
          <w:iCs/>
        </w:rPr>
        <w:t>1</w:t>
      </w:r>
      <w:r w:rsidR="005D1791">
        <w:rPr>
          <w:i/>
          <w:iCs/>
        </w:rPr>
        <w:t>0,388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F91A829" w:rsidR="00E66558" w:rsidRDefault="00FF5DC7">
            <w:pPr>
              <w:pStyle w:val="TableRow"/>
            </w:pPr>
            <w:r>
              <w:t xml:space="preserve">Access to school visits, residential and </w:t>
            </w:r>
            <w:r w:rsidR="00E70722">
              <w:t xml:space="preserve">free </w:t>
            </w:r>
            <w:r>
              <w:t>extra-curricular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13CE4BD" w:rsidR="00E66558" w:rsidRDefault="00FF5DC7">
            <w:pPr>
              <w:pStyle w:val="TableRowCentered"/>
              <w:jc w:val="left"/>
              <w:rPr>
                <w:sz w:val="22"/>
              </w:rPr>
            </w:pPr>
            <w:r>
              <w:rPr>
                <w:sz w:val="22"/>
              </w:rPr>
              <w:t>Endowment Foundation: Arts participation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E0981E" w:rsidR="00E66558" w:rsidRDefault="00FF5DC7">
            <w:pPr>
              <w:pStyle w:val="TableRowCentered"/>
              <w:jc w:val="left"/>
              <w:rPr>
                <w:sz w:val="22"/>
              </w:rPr>
            </w:pPr>
            <w:r>
              <w:rPr>
                <w:sz w:val="22"/>
              </w:rPr>
              <w:t>2, 3 &amp;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A57A" w14:textId="783B6F82" w:rsidR="00E66558" w:rsidRDefault="00FF5DC7">
            <w:pPr>
              <w:pStyle w:val="TableRow"/>
            </w:pPr>
            <w:r>
              <w:t xml:space="preserve">In school enrichment activities including: </w:t>
            </w:r>
            <w:r w:rsidRPr="008616B4">
              <w:t>swimming;</w:t>
            </w:r>
            <w:r>
              <w:t xml:space="preserve"> theatre productions and music tuition and </w:t>
            </w:r>
            <w:r w:rsidR="00A90F5B">
              <w:t xml:space="preserve">wider faith </w:t>
            </w:r>
            <w:r>
              <w:t>experiences.</w:t>
            </w:r>
          </w:p>
          <w:p w14:paraId="4B34C8C3" w14:textId="77777777" w:rsidR="009B5081" w:rsidRDefault="009B5081">
            <w:pPr>
              <w:pStyle w:val="TableRow"/>
              <w:rPr>
                <w:i/>
                <w:sz w:val="22"/>
              </w:rPr>
            </w:pPr>
          </w:p>
          <w:p w14:paraId="2A7D553C" w14:textId="1906E7B2" w:rsidR="009B5081" w:rsidRDefault="009B5081">
            <w:pPr>
              <w:pStyle w:val="TableRow"/>
              <w:rPr>
                <w:i/>
                <w:sz w:val="22"/>
              </w:rPr>
            </w:pPr>
            <w:r>
              <w:rPr>
                <w:i/>
                <w:sz w:val="22"/>
              </w:rPr>
              <w:t>Additional P.E. experiences funded through the School Spots Grant)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DD9E1F1" w:rsidR="00E66558" w:rsidRDefault="00FF5DC7">
            <w:pPr>
              <w:pStyle w:val="TableRowCentered"/>
              <w:jc w:val="left"/>
              <w:rPr>
                <w:sz w:val="22"/>
              </w:rPr>
            </w:pPr>
            <w:r>
              <w:rPr>
                <w:sz w:val="22"/>
              </w:rPr>
              <w:t>Endowment Foundation: Arts participation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F26060E" w:rsidR="00E66558" w:rsidRDefault="00FF5DC7">
            <w:pPr>
              <w:pStyle w:val="TableRowCentered"/>
              <w:jc w:val="left"/>
              <w:rPr>
                <w:sz w:val="22"/>
              </w:rPr>
            </w:pPr>
            <w:r>
              <w:rPr>
                <w:sz w:val="22"/>
              </w:rPr>
              <w:t>2, 3 &amp; 5</w:t>
            </w:r>
          </w:p>
        </w:tc>
      </w:tr>
      <w:tr w:rsidR="009B5081" w14:paraId="1D4FDAE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FE3C" w14:textId="4C8B85E7" w:rsidR="009B5081" w:rsidRDefault="009B5081">
            <w:pPr>
              <w:pStyle w:val="TableRow"/>
            </w:pPr>
            <w:r>
              <w:t xml:space="preserve">Support </w:t>
            </w:r>
            <w:r w:rsidR="00FF2A7A">
              <w:t>of mental health and well-being through collective worship and the PSHE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B1ADD" w14:textId="45E403A3" w:rsidR="009B5081" w:rsidRDefault="00E70722">
            <w:pPr>
              <w:pStyle w:val="TableRowCentered"/>
              <w:jc w:val="left"/>
              <w:rPr>
                <w:sz w:val="22"/>
              </w:rPr>
            </w:pPr>
            <w:r>
              <w:rPr>
                <w:sz w:val="22"/>
              </w:rPr>
              <w:t>Observed emotional and well-being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6CAB" w14:textId="07A2CE8D" w:rsidR="009B5081" w:rsidRDefault="00E70722">
            <w:pPr>
              <w:pStyle w:val="TableRowCentered"/>
              <w:jc w:val="left"/>
              <w:rPr>
                <w:sz w:val="22"/>
              </w:rPr>
            </w:pPr>
            <w:r>
              <w:rPr>
                <w:sz w:val="22"/>
              </w:rPr>
              <w:t>3 &amp; 5</w:t>
            </w:r>
          </w:p>
        </w:tc>
      </w:tr>
    </w:tbl>
    <w:p w14:paraId="2A7D5540" w14:textId="77777777" w:rsidR="00E66558" w:rsidRDefault="00E66558">
      <w:pPr>
        <w:spacing w:before="240" w:after="0"/>
        <w:rPr>
          <w:b/>
          <w:bCs/>
          <w:color w:val="104F75"/>
          <w:sz w:val="28"/>
          <w:szCs w:val="28"/>
        </w:rPr>
      </w:pPr>
    </w:p>
    <w:p w14:paraId="2A7D5541" w14:textId="64E5847A" w:rsidR="00E66558" w:rsidRDefault="009D71E8" w:rsidP="00120AB1">
      <w:r>
        <w:rPr>
          <w:b/>
          <w:bCs/>
          <w:color w:val="104F75"/>
          <w:sz w:val="28"/>
          <w:szCs w:val="28"/>
        </w:rPr>
        <w:t>Total budgeted cost: £</w:t>
      </w:r>
      <w:r w:rsidR="001640C2">
        <w:rPr>
          <w:b/>
          <w:bCs/>
          <w:color w:val="104F75"/>
          <w:sz w:val="28"/>
          <w:szCs w:val="28"/>
        </w:rPr>
        <w:t>71</w:t>
      </w:r>
      <w:r w:rsidR="008616B4">
        <w:rPr>
          <w:b/>
          <w:bCs/>
          <w:color w:val="104F75"/>
          <w:sz w:val="28"/>
          <w:szCs w:val="28"/>
        </w:rPr>
        <w:t>,</w:t>
      </w:r>
      <w:r w:rsidR="001640C2">
        <w:rPr>
          <w:b/>
          <w:bCs/>
          <w:color w:val="104F75"/>
          <w:sz w:val="28"/>
          <w:szCs w:val="28"/>
        </w:rPr>
        <w:t>784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852F22">
        <w:trPr>
          <w:trHeight w:val="86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724BA707" w:rsidR="00E66558" w:rsidRDefault="009D71E8" w:rsidP="00502574">
            <w:pPr>
              <w:spacing w:before="120"/>
            </w:pPr>
            <w:r>
              <w:rPr>
                <w:i/>
              </w:rPr>
              <w:t xml:space="preserve">Due to COVID-19, performance measures have not been published for 2020 to 2021, and 2020 to 2021 results will not be used to hold schools to account. </w:t>
            </w:r>
          </w:p>
        </w:tc>
      </w:tr>
    </w:tbl>
    <w:p w14:paraId="0029F12E" w14:textId="77777777" w:rsidR="00852F22" w:rsidRPr="00852F22" w:rsidRDefault="00852F22" w:rsidP="00852F22">
      <w:pPr>
        <w:suppressAutoHyphens w:val="0"/>
        <w:autoSpaceDN/>
        <w:spacing w:after="200" w:line="276" w:lineRule="auto"/>
        <w:jc w:val="both"/>
        <w:rPr>
          <w:rFonts w:eastAsiaTheme="minorHAnsi" w:cs="Arial"/>
          <w:b/>
          <w:color w:val="auto"/>
          <w:lang w:eastAsia="en-US"/>
        </w:rPr>
      </w:pPr>
      <w:r w:rsidRPr="00852F22">
        <w:rPr>
          <w:rFonts w:eastAsiaTheme="minorHAnsi" w:cs="Arial"/>
          <w:b/>
          <w:color w:val="auto"/>
          <w:lang w:eastAsia="en-US"/>
        </w:rPr>
        <w:t xml:space="preserve">Due to the COVID19 pandemic all assessments were cancelled by the DfE for the past two years 2020 and 2021. </w:t>
      </w:r>
    </w:p>
    <w:p w14:paraId="64161FCA" w14:textId="77777777" w:rsidR="00852F22" w:rsidRPr="00852F22" w:rsidRDefault="00852F22" w:rsidP="00852F22">
      <w:pPr>
        <w:suppressAutoHyphens w:val="0"/>
        <w:autoSpaceDN/>
        <w:spacing w:after="200" w:line="276" w:lineRule="auto"/>
        <w:jc w:val="both"/>
        <w:rPr>
          <w:rFonts w:eastAsiaTheme="minorHAnsi" w:cs="Arial"/>
          <w:color w:val="auto"/>
          <w:lang w:eastAsia="en-US"/>
        </w:rPr>
      </w:pPr>
      <w:r w:rsidRPr="00852F22">
        <w:rPr>
          <w:rFonts w:eastAsiaTheme="minorHAnsi" w:cs="Arial"/>
          <w:color w:val="auto"/>
          <w:lang w:eastAsia="en-US"/>
        </w:rPr>
        <w:t xml:space="preserve">The last data available is for the academic year </w:t>
      </w:r>
      <w:r w:rsidRPr="00852F22">
        <w:rPr>
          <w:rFonts w:eastAsiaTheme="minorHAnsi" w:cs="Arial"/>
          <w:b/>
          <w:color w:val="auto"/>
          <w:lang w:eastAsia="en-US"/>
        </w:rPr>
        <w:t>2018-2019</w:t>
      </w:r>
      <w:r w:rsidRPr="00852F22">
        <w:rPr>
          <w:rFonts w:eastAsiaTheme="minorHAnsi" w:cs="Arial"/>
          <w:color w:val="auto"/>
          <w:lang w:eastAsia="en-US"/>
        </w:rPr>
        <w:t xml:space="preserve"> which enabled the following results to be achieved:</w:t>
      </w:r>
    </w:p>
    <w:p w14:paraId="3FCE7D6C" w14:textId="77777777" w:rsidR="00852F22" w:rsidRPr="00852F22" w:rsidRDefault="00852F22" w:rsidP="00852F22">
      <w:pPr>
        <w:suppressAutoHyphens w:val="0"/>
        <w:autoSpaceDN/>
        <w:spacing w:after="200" w:line="276" w:lineRule="auto"/>
        <w:jc w:val="both"/>
        <w:rPr>
          <w:rFonts w:eastAsiaTheme="minorHAnsi" w:cs="Arial"/>
          <w:color w:val="auto"/>
          <w:lang w:eastAsia="en-US"/>
        </w:rPr>
      </w:pPr>
      <w:r w:rsidRPr="00852F22">
        <w:rPr>
          <w:rFonts w:eastAsiaTheme="minorHAnsi" w:cs="Arial"/>
          <w:color w:val="auto"/>
          <w:lang w:eastAsia="en-US"/>
        </w:rPr>
        <w:t xml:space="preserve">Please note that disadvantaged pupils </w:t>
      </w:r>
      <w:proofErr w:type="gramStart"/>
      <w:r w:rsidRPr="00852F22">
        <w:rPr>
          <w:rFonts w:eastAsiaTheme="minorHAnsi" w:cs="Arial"/>
          <w:color w:val="auto"/>
          <w:lang w:eastAsia="en-US"/>
        </w:rPr>
        <w:t>includes</w:t>
      </w:r>
      <w:proofErr w:type="gramEnd"/>
      <w:r w:rsidRPr="00852F22">
        <w:rPr>
          <w:rFonts w:eastAsiaTheme="minorHAnsi" w:cs="Arial"/>
          <w:color w:val="auto"/>
          <w:lang w:eastAsia="en-US"/>
        </w:rPr>
        <w:t xml:space="preserve"> children who are Pupil Premium, adopted and those with Special Educational Needs, each disadvantaged pupil represents 50% in the Foundation Stage, 20% in Year 1, 20% at Key Stage One and 50% at Key Stage Two.</w:t>
      </w:r>
    </w:p>
    <w:p w14:paraId="6FAE75D1" w14:textId="09907829" w:rsidR="00852F22" w:rsidRPr="00852F22" w:rsidRDefault="00852F22" w:rsidP="00852F22">
      <w:pPr>
        <w:numPr>
          <w:ilvl w:val="0"/>
          <w:numId w:val="15"/>
        </w:numPr>
        <w:suppressAutoHyphens w:val="0"/>
        <w:autoSpaceDN/>
        <w:spacing w:after="200" w:line="276" w:lineRule="auto"/>
        <w:contextualSpacing/>
        <w:jc w:val="both"/>
        <w:rPr>
          <w:rFonts w:eastAsiaTheme="minorHAnsi" w:cs="Arial"/>
          <w:color w:val="auto"/>
          <w:lang w:eastAsia="en-US"/>
        </w:rPr>
      </w:pPr>
      <w:r w:rsidRPr="00852F22">
        <w:rPr>
          <w:rFonts w:eastAsiaTheme="minorHAnsi" w:cs="Arial"/>
          <w:color w:val="auto"/>
          <w:lang w:eastAsia="en-US"/>
        </w:rPr>
        <w:t>the Foundation Stage Profile indicates that disadvantaged pupils attain well in comparison with their non</w:t>
      </w:r>
      <w:r>
        <w:rPr>
          <w:rFonts w:eastAsiaTheme="minorHAnsi" w:cs="Arial"/>
          <w:color w:val="auto"/>
          <w:lang w:eastAsia="en-US"/>
        </w:rPr>
        <w:t>-</w:t>
      </w:r>
      <w:r w:rsidRPr="00852F22">
        <w:rPr>
          <w:rFonts w:eastAsiaTheme="minorHAnsi" w:cs="Arial"/>
          <w:color w:val="auto"/>
          <w:lang w:eastAsia="en-US"/>
        </w:rPr>
        <w:t>disadvantaged peers in: Prime Areas (80% - 50%) however they are below in Specific Areas (73% - 0%). As a result</w:t>
      </w:r>
      <w:r>
        <w:rPr>
          <w:rFonts w:eastAsiaTheme="minorHAnsi" w:cs="Arial"/>
          <w:color w:val="auto"/>
          <w:lang w:eastAsia="en-US"/>
        </w:rPr>
        <w:t>,</w:t>
      </w:r>
      <w:r w:rsidRPr="00852F22">
        <w:rPr>
          <w:rFonts w:eastAsiaTheme="minorHAnsi" w:cs="Arial"/>
          <w:color w:val="auto"/>
          <w:lang w:eastAsia="en-US"/>
        </w:rPr>
        <w:t xml:space="preserve"> their Good Level of Development is below their peers (50% - 73%). </w:t>
      </w:r>
    </w:p>
    <w:p w14:paraId="12EACE1C" w14:textId="4406ED38" w:rsidR="00852F22" w:rsidRPr="00852F22" w:rsidRDefault="00852F22" w:rsidP="00852F22">
      <w:pPr>
        <w:numPr>
          <w:ilvl w:val="0"/>
          <w:numId w:val="15"/>
        </w:numPr>
        <w:suppressAutoHyphens w:val="0"/>
        <w:autoSpaceDN/>
        <w:spacing w:after="200" w:line="276" w:lineRule="auto"/>
        <w:contextualSpacing/>
        <w:jc w:val="both"/>
        <w:rPr>
          <w:rFonts w:eastAsiaTheme="minorHAnsi" w:cs="Arial"/>
          <w:color w:val="auto"/>
          <w:lang w:eastAsia="en-US"/>
        </w:rPr>
      </w:pPr>
      <w:r w:rsidRPr="00852F22">
        <w:rPr>
          <w:rFonts w:eastAsiaTheme="minorHAnsi" w:cs="Arial"/>
          <w:color w:val="auto"/>
          <w:lang w:eastAsia="en-US"/>
        </w:rPr>
        <w:t>100% of disadvantaged pupils achieved the Year 1 Phonics Screening Test standard compared with 88% of non</w:t>
      </w:r>
      <w:r>
        <w:rPr>
          <w:rFonts w:eastAsiaTheme="minorHAnsi" w:cs="Arial"/>
          <w:color w:val="auto"/>
          <w:lang w:eastAsia="en-US"/>
        </w:rPr>
        <w:t>-</w:t>
      </w:r>
      <w:r w:rsidRPr="00852F22">
        <w:rPr>
          <w:rFonts w:eastAsiaTheme="minorHAnsi" w:cs="Arial"/>
          <w:color w:val="auto"/>
          <w:lang w:eastAsia="en-US"/>
        </w:rPr>
        <w:t>disadvantaged pupils</w:t>
      </w:r>
    </w:p>
    <w:p w14:paraId="54F1D353" w14:textId="6FC4F623" w:rsidR="00852F22" w:rsidRPr="00852F22" w:rsidRDefault="00852F22" w:rsidP="00852F22">
      <w:pPr>
        <w:numPr>
          <w:ilvl w:val="0"/>
          <w:numId w:val="15"/>
        </w:numPr>
        <w:suppressAutoHyphens w:val="0"/>
        <w:autoSpaceDN/>
        <w:spacing w:after="200" w:line="276" w:lineRule="auto"/>
        <w:contextualSpacing/>
        <w:jc w:val="both"/>
        <w:rPr>
          <w:rFonts w:eastAsiaTheme="minorHAnsi" w:cs="Arial"/>
          <w:color w:val="auto"/>
          <w:lang w:eastAsia="en-US"/>
        </w:rPr>
      </w:pPr>
      <w:r w:rsidRPr="00852F22">
        <w:rPr>
          <w:rFonts w:eastAsiaTheme="minorHAnsi" w:cs="Arial"/>
          <w:color w:val="auto"/>
          <w:lang w:eastAsia="en-US"/>
        </w:rPr>
        <w:t>in Year 2 overall 100% of disadvantaged and non</w:t>
      </w:r>
      <w:r>
        <w:rPr>
          <w:rFonts w:eastAsiaTheme="minorHAnsi" w:cs="Arial"/>
          <w:color w:val="auto"/>
          <w:lang w:eastAsia="en-US"/>
        </w:rPr>
        <w:t>-</w:t>
      </w:r>
      <w:r w:rsidRPr="00852F22">
        <w:rPr>
          <w:rFonts w:eastAsiaTheme="minorHAnsi" w:cs="Arial"/>
          <w:color w:val="auto"/>
          <w:lang w:eastAsia="en-US"/>
        </w:rPr>
        <w:t xml:space="preserve">disadvantaged pupils achieved the Phonics Screening Test standard </w:t>
      </w:r>
    </w:p>
    <w:p w14:paraId="5C44F81C" w14:textId="77777777" w:rsidR="00852F22" w:rsidRPr="00852F22" w:rsidRDefault="00852F22" w:rsidP="00852F22">
      <w:pPr>
        <w:numPr>
          <w:ilvl w:val="0"/>
          <w:numId w:val="15"/>
        </w:numPr>
        <w:suppressAutoHyphens w:val="0"/>
        <w:autoSpaceDN/>
        <w:spacing w:after="200" w:line="276" w:lineRule="auto"/>
        <w:contextualSpacing/>
        <w:jc w:val="both"/>
        <w:rPr>
          <w:rFonts w:eastAsiaTheme="minorHAnsi" w:cs="Arial"/>
          <w:color w:val="auto"/>
          <w:lang w:eastAsia="en-US"/>
        </w:rPr>
      </w:pPr>
      <w:r w:rsidRPr="00852F22">
        <w:rPr>
          <w:rFonts w:eastAsiaTheme="minorHAnsi" w:cs="Arial"/>
          <w:color w:val="auto"/>
          <w:lang w:eastAsia="en-US"/>
        </w:rPr>
        <w:t xml:space="preserve">at Key Stage One 40% of disadvantaged pupils were working at the Expected Standard compared to 84% of non-disadvantaged pupils in CRWM </w:t>
      </w:r>
    </w:p>
    <w:p w14:paraId="5CEF25A8" w14:textId="1EE6712C" w:rsidR="00852F22" w:rsidRPr="00852F22" w:rsidRDefault="00852F22" w:rsidP="00852F22">
      <w:pPr>
        <w:numPr>
          <w:ilvl w:val="0"/>
          <w:numId w:val="15"/>
        </w:numPr>
        <w:suppressAutoHyphens w:val="0"/>
        <w:autoSpaceDN/>
        <w:spacing w:after="200" w:line="276" w:lineRule="auto"/>
        <w:contextualSpacing/>
        <w:jc w:val="both"/>
        <w:rPr>
          <w:rFonts w:eastAsiaTheme="minorHAnsi" w:cs="Arial"/>
          <w:color w:val="auto"/>
          <w:lang w:eastAsia="en-US"/>
        </w:rPr>
      </w:pPr>
      <w:r w:rsidRPr="00852F22">
        <w:rPr>
          <w:rFonts w:eastAsiaTheme="minorHAnsi" w:cs="Arial"/>
          <w:color w:val="auto"/>
          <w:lang w:eastAsia="en-US"/>
        </w:rPr>
        <w:t>at Key Stage One the following figures were achieved by disadvantaged pupils working at the Expected Standard: reading 40%; writing 40%; maths 40%; science 60% and CRWM 40% compared with non-disadvantaged pupils</w:t>
      </w:r>
      <w:r>
        <w:rPr>
          <w:rFonts w:eastAsiaTheme="minorHAnsi" w:cs="Arial"/>
          <w:color w:val="auto"/>
          <w:lang w:eastAsia="en-US"/>
        </w:rPr>
        <w:t>’</w:t>
      </w:r>
      <w:r w:rsidRPr="00852F22">
        <w:rPr>
          <w:rFonts w:eastAsiaTheme="minorHAnsi" w:cs="Arial"/>
          <w:color w:val="auto"/>
          <w:lang w:eastAsia="en-US"/>
        </w:rPr>
        <w:t xml:space="preserve"> attainment of: reading 89%; writing 84%; maths 95%; science 95% and CRWM 84%</w:t>
      </w:r>
    </w:p>
    <w:p w14:paraId="5D8495EA" w14:textId="77777777" w:rsidR="00852F22" w:rsidRPr="00852F22" w:rsidRDefault="00852F22" w:rsidP="00852F22">
      <w:pPr>
        <w:numPr>
          <w:ilvl w:val="0"/>
          <w:numId w:val="15"/>
        </w:numPr>
        <w:suppressAutoHyphens w:val="0"/>
        <w:autoSpaceDN/>
        <w:spacing w:after="200" w:line="276" w:lineRule="auto"/>
        <w:contextualSpacing/>
        <w:jc w:val="both"/>
        <w:rPr>
          <w:rFonts w:eastAsiaTheme="minorHAnsi" w:cs="Arial"/>
          <w:color w:val="auto"/>
          <w:lang w:eastAsia="en-US"/>
        </w:rPr>
      </w:pPr>
      <w:r w:rsidRPr="00852F22">
        <w:rPr>
          <w:rFonts w:eastAsiaTheme="minorHAnsi" w:cs="Arial"/>
          <w:color w:val="auto"/>
          <w:lang w:eastAsia="en-US"/>
        </w:rPr>
        <w:t>at Key Stage Two the following figures may be compared:</w:t>
      </w:r>
    </w:p>
    <w:p w14:paraId="427823D3" w14:textId="77777777" w:rsidR="00852F22" w:rsidRPr="00852F22" w:rsidRDefault="00852F22" w:rsidP="00852F22">
      <w:pPr>
        <w:suppressAutoHyphens w:val="0"/>
        <w:autoSpaceDN/>
        <w:spacing w:after="200" w:line="276" w:lineRule="auto"/>
        <w:ind w:left="360"/>
        <w:contextualSpacing/>
        <w:jc w:val="both"/>
        <w:rPr>
          <w:rFonts w:eastAsiaTheme="minorHAnsi" w:cs="Arial"/>
          <w:b/>
          <w:color w:val="auto"/>
          <w:lang w:eastAsia="en-US"/>
        </w:rPr>
      </w:pPr>
    </w:p>
    <w:p w14:paraId="16032C1F" w14:textId="77777777" w:rsidR="00852F22" w:rsidRPr="00852F22" w:rsidRDefault="00852F22" w:rsidP="00852F22">
      <w:pPr>
        <w:suppressAutoHyphens w:val="0"/>
        <w:autoSpaceDN/>
        <w:spacing w:after="200" w:line="276" w:lineRule="auto"/>
        <w:contextualSpacing/>
        <w:jc w:val="both"/>
        <w:rPr>
          <w:rFonts w:eastAsiaTheme="minorHAnsi" w:cs="Arial"/>
          <w:color w:val="auto"/>
          <w:lang w:eastAsia="en-US"/>
        </w:rPr>
      </w:pPr>
      <w:r w:rsidRPr="00852F22">
        <w:rPr>
          <w:rFonts w:eastAsiaTheme="minorHAnsi" w:cs="Arial"/>
          <w:b/>
          <w:color w:val="auto"/>
          <w:lang w:eastAsia="en-US"/>
        </w:rPr>
        <w:t>Achieving the Expected Standard:</w:t>
      </w:r>
    </w:p>
    <w:tbl>
      <w:tblPr>
        <w:tblStyle w:val="TableGrid"/>
        <w:tblW w:w="0" w:type="auto"/>
        <w:tblLook w:val="04A0" w:firstRow="1" w:lastRow="0" w:firstColumn="1" w:lastColumn="0" w:noHBand="0" w:noVBand="1"/>
      </w:tblPr>
      <w:tblGrid>
        <w:gridCol w:w="2405"/>
        <w:gridCol w:w="2410"/>
        <w:gridCol w:w="1843"/>
      </w:tblGrid>
      <w:tr w:rsidR="00852F22" w:rsidRPr="00852F22" w14:paraId="20DC91BC" w14:textId="77777777" w:rsidTr="00852F22">
        <w:tc>
          <w:tcPr>
            <w:tcW w:w="2405" w:type="dxa"/>
            <w:vMerge w:val="restart"/>
          </w:tcPr>
          <w:p w14:paraId="12C06C45" w14:textId="77777777" w:rsidR="00852F22" w:rsidRPr="00852F22" w:rsidRDefault="00852F22" w:rsidP="00852F22">
            <w:pPr>
              <w:suppressAutoHyphens w:val="0"/>
              <w:spacing w:after="0" w:line="240" w:lineRule="auto"/>
              <w:jc w:val="both"/>
              <w:rPr>
                <w:rFonts w:ascii="Arial" w:hAnsi="Arial" w:cs="Arial"/>
                <w:color w:val="auto"/>
              </w:rPr>
            </w:pPr>
          </w:p>
          <w:p w14:paraId="7B063FB8"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Reading</w:t>
            </w:r>
          </w:p>
        </w:tc>
        <w:tc>
          <w:tcPr>
            <w:tcW w:w="2410" w:type="dxa"/>
          </w:tcPr>
          <w:p w14:paraId="39C77FF0"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3583EB09"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78%</w:t>
            </w:r>
          </w:p>
        </w:tc>
      </w:tr>
      <w:tr w:rsidR="00852F22" w:rsidRPr="00852F22" w14:paraId="038CA6B7" w14:textId="77777777" w:rsidTr="00852F22">
        <w:tc>
          <w:tcPr>
            <w:tcW w:w="2405" w:type="dxa"/>
            <w:vMerge/>
          </w:tcPr>
          <w:p w14:paraId="48CFAE7D"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6265DF67"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79386521"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50%</w:t>
            </w:r>
          </w:p>
        </w:tc>
      </w:tr>
      <w:tr w:rsidR="00852F22" w:rsidRPr="00852F22" w14:paraId="708E6B73" w14:textId="77777777" w:rsidTr="00852F22">
        <w:tc>
          <w:tcPr>
            <w:tcW w:w="2405" w:type="dxa"/>
            <w:vMerge/>
          </w:tcPr>
          <w:p w14:paraId="45E47A8B"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693E0BF2" w14:textId="469E22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non-disadvantaged</w:t>
            </w:r>
          </w:p>
        </w:tc>
        <w:tc>
          <w:tcPr>
            <w:tcW w:w="1843" w:type="dxa"/>
          </w:tcPr>
          <w:p w14:paraId="0C5D40DF"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79%</w:t>
            </w:r>
          </w:p>
        </w:tc>
      </w:tr>
      <w:tr w:rsidR="00852F22" w:rsidRPr="00852F22" w14:paraId="04EAC1C0" w14:textId="77777777" w:rsidTr="00852F22">
        <w:tc>
          <w:tcPr>
            <w:tcW w:w="2405" w:type="dxa"/>
            <w:vMerge w:val="restart"/>
          </w:tcPr>
          <w:p w14:paraId="22BCFCB6" w14:textId="77777777" w:rsidR="00852F22" w:rsidRPr="00852F22" w:rsidRDefault="00852F22" w:rsidP="00852F22">
            <w:pPr>
              <w:suppressAutoHyphens w:val="0"/>
              <w:spacing w:after="0" w:line="240" w:lineRule="auto"/>
              <w:jc w:val="both"/>
              <w:rPr>
                <w:rFonts w:ascii="Arial" w:hAnsi="Arial" w:cs="Arial"/>
                <w:color w:val="auto"/>
              </w:rPr>
            </w:pPr>
          </w:p>
          <w:p w14:paraId="4737952E"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Writing (TA)</w:t>
            </w:r>
          </w:p>
        </w:tc>
        <w:tc>
          <w:tcPr>
            <w:tcW w:w="2410" w:type="dxa"/>
          </w:tcPr>
          <w:p w14:paraId="3A62CEFE"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7BABB279"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89%</w:t>
            </w:r>
          </w:p>
        </w:tc>
      </w:tr>
      <w:tr w:rsidR="00852F22" w:rsidRPr="00852F22" w14:paraId="74748AE1" w14:textId="77777777" w:rsidTr="00852F22">
        <w:tc>
          <w:tcPr>
            <w:tcW w:w="2405" w:type="dxa"/>
            <w:vMerge/>
          </w:tcPr>
          <w:p w14:paraId="3D17848B"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4A449F43"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459EB437"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100%</w:t>
            </w:r>
          </w:p>
        </w:tc>
      </w:tr>
      <w:tr w:rsidR="00852F22" w:rsidRPr="00852F22" w14:paraId="470E6634" w14:textId="77777777" w:rsidTr="00852F22">
        <w:tc>
          <w:tcPr>
            <w:tcW w:w="2405" w:type="dxa"/>
            <w:vMerge/>
          </w:tcPr>
          <w:p w14:paraId="3600BEF8"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5AAF2DB" w14:textId="1047022D"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non-disadvantaged</w:t>
            </w:r>
          </w:p>
        </w:tc>
        <w:tc>
          <w:tcPr>
            <w:tcW w:w="1843" w:type="dxa"/>
          </w:tcPr>
          <w:p w14:paraId="1A338F55"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90%</w:t>
            </w:r>
          </w:p>
        </w:tc>
      </w:tr>
      <w:tr w:rsidR="00852F22" w:rsidRPr="00852F22" w14:paraId="18ACB2B3" w14:textId="77777777" w:rsidTr="00852F22">
        <w:tc>
          <w:tcPr>
            <w:tcW w:w="2405" w:type="dxa"/>
            <w:vMerge w:val="restart"/>
          </w:tcPr>
          <w:p w14:paraId="0E73A6D2" w14:textId="77777777" w:rsidR="00852F22" w:rsidRPr="00852F22" w:rsidRDefault="00852F22" w:rsidP="00852F22">
            <w:pPr>
              <w:suppressAutoHyphens w:val="0"/>
              <w:spacing w:after="0" w:line="240" w:lineRule="auto"/>
              <w:jc w:val="both"/>
              <w:rPr>
                <w:rFonts w:ascii="Arial" w:hAnsi="Arial" w:cs="Arial"/>
                <w:color w:val="auto"/>
              </w:rPr>
            </w:pPr>
          </w:p>
          <w:p w14:paraId="05D3762C"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Mathematics</w:t>
            </w:r>
          </w:p>
        </w:tc>
        <w:tc>
          <w:tcPr>
            <w:tcW w:w="2410" w:type="dxa"/>
          </w:tcPr>
          <w:p w14:paraId="1C692C16"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09CD0104"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78%</w:t>
            </w:r>
          </w:p>
        </w:tc>
      </w:tr>
      <w:tr w:rsidR="00852F22" w:rsidRPr="00852F22" w14:paraId="49EC3A2D" w14:textId="77777777" w:rsidTr="00852F22">
        <w:tc>
          <w:tcPr>
            <w:tcW w:w="2405" w:type="dxa"/>
            <w:vMerge/>
          </w:tcPr>
          <w:p w14:paraId="34503201"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039B13F4"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6F5924F8"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50%</w:t>
            </w:r>
          </w:p>
        </w:tc>
      </w:tr>
      <w:tr w:rsidR="00852F22" w:rsidRPr="00852F22" w14:paraId="2A357974" w14:textId="77777777" w:rsidTr="00852F22">
        <w:tc>
          <w:tcPr>
            <w:tcW w:w="2405" w:type="dxa"/>
            <w:vMerge/>
          </w:tcPr>
          <w:p w14:paraId="0680A266"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0FE2D290" w14:textId="07CD1BBA"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non-disadvantaged</w:t>
            </w:r>
          </w:p>
        </w:tc>
        <w:tc>
          <w:tcPr>
            <w:tcW w:w="1843" w:type="dxa"/>
          </w:tcPr>
          <w:p w14:paraId="0BB497F0"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79%</w:t>
            </w:r>
          </w:p>
        </w:tc>
      </w:tr>
      <w:tr w:rsidR="00852F22" w:rsidRPr="00852F22" w14:paraId="60A4B357" w14:textId="77777777" w:rsidTr="00852F22">
        <w:tc>
          <w:tcPr>
            <w:tcW w:w="2405" w:type="dxa"/>
            <w:vMerge w:val="restart"/>
          </w:tcPr>
          <w:p w14:paraId="60811182"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Spelling, Punctuation &amp; Grammar</w:t>
            </w:r>
          </w:p>
        </w:tc>
        <w:tc>
          <w:tcPr>
            <w:tcW w:w="2410" w:type="dxa"/>
          </w:tcPr>
          <w:p w14:paraId="5289952C"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032C96E0"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85%</w:t>
            </w:r>
          </w:p>
        </w:tc>
      </w:tr>
      <w:tr w:rsidR="00852F22" w:rsidRPr="00852F22" w14:paraId="6BDFEFB9" w14:textId="77777777" w:rsidTr="00852F22">
        <w:tc>
          <w:tcPr>
            <w:tcW w:w="2405" w:type="dxa"/>
            <w:vMerge/>
          </w:tcPr>
          <w:p w14:paraId="2980F1A4"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2C2F3AC"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1C0AF82F"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100%</w:t>
            </w:r>
          </w:p>
        </w:tc>
      </w:tr>
      <w:tr w:rsidR="00852F22" w:rsidRPr="00852F22" w14:paraId="212CB294" w14:textId="77777777" w:rsidTr="00852F22">
        <w:tc>
          <w:tcPr>
            <w:tcW w:w="2405" w:type="dxa"/>
            <w:vMerge/>
          </w:tcPr>
          <w:p w14:paraId="08FC8572"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A9815FE" w14:textId="5D2D75A0"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non-disadvantaged</w:t>
            </w:r>
          </w:p>
        </w:tc>
        <w:tc>
          <w:tcPr>
            <w:tcW w:w="1843" w:type="dxa"/>
          </w:tcPr>
          <w:p w14:paraId="1790983A"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83%</w:t>
            </w:r>
          </w:p>
        </w:tc>
      </w:tr>
      <w:tr w:rsidR="00852F22" w:rsidRPr="00852F22" w14:paraId="437D931C" w14:textId="77777777" w:rsidTr="00852F22">
        <w:tc>
          <w:tcPr>
            <w:tcW w:w="2405" w:type="dxa"/>
            <w:vMerge w:val="restart"/>
          </w:tcPr>
          <w:p w14:paraId="4ACB9282" w14:textId="77777777" w:rsidR="00852F22" w:rsidRPr="00852F22" w:rsidRDefault="00852F22" w:rsidP="00852F22">
            <w:pPr>
              <w:suppressAutoHyphens w:val="0"/>
              <w:spacing w:after="0" w:line="240" w:lineRule="auto"/>
              <w:jc w:val="both"/>
              <w:rPr>
                <w:rFonts w:ascii="Arial" w:hAnsi="Arial" w:cs="Arial"/>
                <w:color w:val="auto"/>
              </w:rPr>
            </w:pPr>
          </w:p>
          <w:p w14:paraId="7EC06EA6"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CRWM</w:t>
            </w:r>
          </w:p>
          <w:p w14:paraId="3761C5F3"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3CF3C7A1"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6F3E48D9"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70%</w:t>
            </w:r>
          </w:p>
        </w:tc>
      </w:tr>
      <w:tr w:rsidR="00852F22" w:rsidRPr="00852F22" w14:paraId="56166C93" w14:textId="77777777" w:rsidTr="00852F22">
        <w:tc>
          <w:tcPr>
            <w:tcW w:w="2405" w:type="dxa"/>
            <w:vMerge/>
          </w:tcPr>
          <w:p w14:paraId="438170C3"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7CFCFA4"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5A5DA882"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50%</w:t>
            </w:r>
          </w:p>
        </w:tc>
      </w:tr>
      <w:tr w:rsidR="00852F22" w:rsidRPr="00852F22" w14:paraId="06B645F6" w14:textId="77777777" w:rsidTr="00852F22">
        <w:tc>
          <w:tcPr>
            <w:tcW w:w="2405" w:type="dxa"/>
            <w:vMerge/>
          </w:tcPr>
          <w:p w14:paraId="35502C14"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FB7CB96" w14:textId="12571B13"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non-disadvantaged</w:t>
            </w:r>
          </w:p>
        </w:tc>
        <w:tc>
          <w:tcPr>
            <w:tcW w:w="1843" w:type="dxa"/>
          </w:tcPr>
          <w:p w14:paraId="290A2EE8"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71%</w:t>
            </w:r>
          </w:p>
        </w:tc>
      </w:tr>
    </w:tbl>
    <w:p w14:paraId="19A6B361" w14:textId="77777777" w:rsidR="00852F22" w:rsidRPr="00852F22" w:rsidRDefault="00852F22" w:rsidP="00852F22">
      <w:pPr>
        <w:suppressAutoHyphens w:val="0"/>
        <w:autoSpaceDN/>
        <w:spacing w:after="0" w:line="240" w:lineRule="auto"/>
        <w:ind w:left="720"/>
        <w:jc w:val="both"/>
        <w:rPr>
          <w:rFonts w:eastAsiaTheme="minorHAnsi" w:cs="Arial"/>
          <w:b/>
          <w:color w:val="auto"/>
          <w:lang w:eastAsia="en-US"/>
        </w:rPr>
      </w:pPr>
    </w:p>
    <w:p w14:paraId="2B3C4EE1" w14:textId="77777777" w:rsidR="00852F22" w:rsidRPr="00852F22" w:rsidRDefault="00852F22" w:rsidP="00852F22">
      <w:pPr>
        <w:suppressAutoHyphens w:val="0"/>
        <w:autoSpaceDN/>
        <w:spacing w:after="0" w:line="240" w:lineRule="auto"/>
        <w:jc w:val="both"/>
        <w:rPr>
          <w:rFonts w:eastAsiaTheme="minorHAnsi" w:cs="Arial"/>
          <w:b/>
          <w:color w:val="auto"/>
          <w:lang w:eastAsia="en-US"/>
        </w:rPr>
      </w:pPr>
      <w:r w:rsidRPr="00852F22">
        <w:rPr>
          <w:rFonts w:eastAsiaTheme="minorHAnsi" w:cs="Arial"/>
          <w:b/>
          <w:color w:val="auto"/>
          <w:lang w:eastAsia="en-US"/>
        </w:rPr>
        <w:t>Achieving the Higher Standard:</w:t>
      </w:r>
    </w:p>
    <w:tbl>
      <w:tblPr>
        <w:tblStyle w:val="TableGrid"/>
        <w:tblW w:w="0" w:type="auto"/>
        <w:tblLook w:val="04A0" w:firstRow="1" w:lastRow="0" w:firstColumn="1" w:lastColumn="0" w:noHBand="0" w:noVBand="1"/>
      </w:tblPr>
      <w:tblGrid>
        <w:gridCol w:w="2405"/>
        <w:gridCol w:w="2410"/>
        <w:gridCol w:w="1843"/>
      </w:tblGrid>
      <w:tr w:rsidR="00852F22" w:rsidRPr="00852F22" w14:paraId="46C7FA7B" w14:textId="77777777" w:rsidTr="00061BE2">
        <w:tc>
          <w:tcPr>
            <w:tcW w:w="2405" w:type="dxa"/>
            <w:vMerge w:val="restart"/>
          </w:tcPr>
          <w:p w14:paraId="43AAE1E2" w14:textId="77777777" w:rsidR="00852F22" w:rsidRPr="00852F22" w:rsidRDefault="00852F22" w:rsidP="00852F22">
            <w:pPr>
              <w:suppressAutoHyphens w:val="0"/>
              <w:spacing w:after="0" w:line="240" w:lineRule="auto"/>
              <w:jc w:val="both"/>
              <w:rPr>
                <w:rFonts w:ascii="Arial" w:hAnsi="Arial" w:cs="Arial"/>
                <w:color w:val="auto"/>
              </w:rPr>
            </w:pPr>
          </w:p>
          <w:p w14:paraId="0DA87445"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Reading</w:t>
            </w:r>
          </w:p>
        </w:tc>
        <w:tc>
          <w:tcPr>
            <w:tcW w:w="2410" w:type="dxa"/>
          </w:tcPr>
          <w:p w14:paraId="12813464"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01C39216"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26%</w:t>
            </w:r>
          </w:p>
        </w:tc>
      </w:tr>
      <w:tr w:rsidR="00852F22" w:rsidRPr="00852F22" w14:paraId="213C17C4" w14:textId="77777777" w:rsidTr="00061BE2">
        <w:tc>
          <w:tcPr>
            <w:tcW w:w="2405" w:type="dxa"/>
            <w:vMerge/>
          </w:tcPr>
          <w:p w14:paraId="00E12C23"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966F0F6"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5D36FAB0"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0%</w:t>
            </w:r>
          </w:p>
        </w:tc>
      </w:tr>
      <w:tr w:rsidR="00852F22" w:rsidRPr="00852F22" w14:paraId="13FD9834" w14:textId="77777777" w:rsidTr="00061BE2">
        <w:tc>
          <w:tcPr>
            <w:tcW w:w="2405" w:type="dxa"/>
            <w:vMerge/>
          </w:tcPr>
          <w:p w14:paraId="19688E46"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B26E5A0" w14:textId="30E56153" w:rsidR="00852F22" w:rsidRPr="00852F22" w:rsidRDefault="00061BE2" w:rsidP="00852F22">
            <w:pPr>
              <w:suppressAutoHyphens w:val="0"/>
              <w:spacing w:after="0" w:line="240" w:lineRule="auto"/>
              <w:jc w:val="both"/>
              <w:rPr>
                <w:rFonts w:ascii="Arial" w:hAnsi="Arial" w:cs="Arial"/>
                <w:color w:val="auto"/>
              </w:rPr>
            </w:pPr>
            <w:r>
              <w:rPr>
                <w:rFonts w:ascii="Arial" w:hAnsi="Arial" w:cs="Arial"/>
                <w:color w:val="auto"/>
              </w:rPr>
              <w:t>n</w:t>
            </w:r>
            <w:r w:rsidR="00852F22" w:rsidRPr="00852F22">
              <w:rPr>
                <w:rFonts w:ascii="Arial" w:hAnsi="Arial" w:cs="Arial"/>
                <w:color w:val="auto"/>
              </w:rPr>
              <w:t>on</w:t>
            </w:r>
            <w:r>
              <w:rPr>
                <w:rFonts w:ascii="Arial" w:hAnsi="Arial" w:cs="Arial"/>
                <w:color w:val="auto"/>
              </w:rPr>
              <w:t>-</w:t>
            </w:r>
            <w:r w:rsidR="00852F22" w:rsidRPr="00852F22">
              <w:rPr>
                <w:rFonts w:ascii="Arial" w:hAnsi="Arial" w:cs="Arial"/>
                <w:color w:val="auto"/>
              </w:rPr>
              <w:t>disadvantaged</w:t>
            </w:r>
          </w:p>
        </w:tc>
        <w:tc>
          <w:tcPr>
            <w:tcW w:w="1843" w:type="dxa"/>
          </w:tcPr>
          <w:p w14:paraId="7E440EED"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29%</w:t>
            </w:r>
          </w:p>
        </w:tc>
      </w:tr>
      <w:tr w:rsidR="00852F22" w:rsidRPr="00852F22" w14:paraId="28AE5894" w14:textId="77777777" w:rsidTr="00061BE2">
        <w:tc>
          <w:tcPr>
            <w:tcW w:w="2405" w:type="dxa"/>
            <w:vMerge w:val="restart"/>
          </w:tcPr>
          <w:p w14:paraId="02C4D158" w14:textId="77777777" w:rsidR="00852F22" w:rsidRPr="00852F22" w:rsidRDefault="00852F22" w:rsidP="00852F22">
            <w:pPr>
              <w:suppressAutoHyphens w:val="0"/>
              <w:spacing w:after="0" w:line="240" w:lineRule="auto"/>
              <w:jc w:val="both"/>
              <w:rPr>
                <w:rFonts w:ascii="Arial" w:hAnsi="Arial" w:cs="Arial"/>
                <w:color w:val="auto"/>
              </w:rPr>
            </w:pPr>
          </w:p>
          <w:p w14:paraId="539FD743"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Writing (TA)</w:t>
            </w:r>
          </w:p>
        </w:tc>
        <w:tc>
          <w:tcPr>
            <w:tcW w:w="2410" w:type="dxa"/>
          </w:tcPr>
          <w:p w14:paraId="36120B52"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6D491B6F"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19%</w:t>
            </w:r>
          </w:p>
        </w:tc>
      </w:tr>
      <w:tr w:rsidR="00852F22" w:rsidRPr="00852F22" w14:paraId="0A2CC985" w14:textId="77777777" w:rsidTr="00061BE2">
        <w:tc>
          <w:tcPr>
            <w:tcW w:w="2405" w:type="dxa"/>
            <w:vMerge/>
          </w:tcPr>
          <w:p w14:paraId="4388E4EE"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75C35D04"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62D46B7F"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0%</w:t>
            </w:r>
          </w:p>
        </w:tc>
      </w:tr>
      <w:tr w:rsidR="00852F22" w:rsidRPr="00852F22" w14:paraId="706538BC" w14:textId="77777777" w:rsidTr="00061BE2">
        <w:tc>
          <w:tcPr>
            <w:tcW w:w="2405" w:type="dxa"/>
            <w:vMerge/>
          </w:tcPr>
          <w:p w14:paraId="733BB9BF"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5551CAB3" w14:textId="139676E3" w:rsidR="00852F22" w:rsidRPr="00852F22" w:rsidRDefault="00061BE2" w:rsidP="00852F22">
            <w:pPr>
              <w:suppressAutoHyphens w:val="0"/>
              <w:spacing w:after="0" w:line="240" w:lineRule="auto"/>
              <w:jc w:val="both"/>
              <w:rPr>
                <w:rFonts w:ascii="Arial" w:hAnsi="Arial" w:cs="Arial"/>
                <w:color w:val="auto"/>
              </w:rPr>
            </w:pPr>
            <w:r>
              <w:rPr>
                <w:rFonts w:ascii="Arial" w:hAnsi="Arial" w:cs="Arial"/>
                <w:color w:val="auto"/>
              </w:rPr>
              <w:t>n</w:t>
            </w:r>
            <w:r w:rsidR="00852F22" w:rsidRPr="00852F22">
              <w:rPr>
                <w:rFonts w:ascii="Arial" w:hAnsi="Arial" w:cs="Arial"/>
                <w:color w:val="auto"/>
              </w:rPr>
              <w:t>on</w:t>
            </w:r>
            <w:r>
              <w:rPr>
                <w:rFonts w:ascii="Arial" w:hAnsi="Arial" w:cs="Arial"/>
                <w:color w:val="auto"/>
              </w:rPr>
              <w:t>-</w:t>
            </w:r>
            <w:r w:rsidR="00852F22" w:rsidRPr="00852F22">
              <w:rPr>
                <w:rFonts w:ascii="Arial" w:hAnsi="Arial" w:cs="Arial"/>
                <w:color w:val="auto"/>
              </w:rPr>
              <w:t>disadvantaged</w:t>
            </w:r>
          </w:p>
        </w:tc>
        <w:tc>
          <w:tcPr>
            <w:tcW w:w="1843" w:type="dxa"/>
          </w:tcPr>
          <w:p w14:paraId="3DDA07AC"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21%</w:t>
            </w:r>
          </w:p>
        </w:tc>
      </w:tr>
      <w:tr w:rsidR="00852F22" w:rsidRPr="00852F22" w14:paraId="4D538731" w14:textId="77777777" w:rsidTr="00061BE2">
        <w:tc>
          <w:tcPr>
            <w:tcW w:w="2405" w:type="dxa"/>
            <w:vMerge w:val="restart"/>
          </w:tcPr>
          <w:p w14:paraId="763E69AC" w14:textId="77777777" w:rsidR="00852F22" w:rsidRPr="00852F22" w:rsidRDefault="00852F22" w:rsidP="00852F22">
            <w:pPr>
              <w:suppressAutoHyphens w:val="0"/>
              <w:spacing w:after="0" w:line="240" w:lineRule="auto"/>
              <w:jc w:val="both"/>
              <w:rPr>
                <w:rFonts w:ascii="Arial" w:hAnsi="Arial" w:cs="Arial"/>
                <w:color w:val="auto"/>
              </w:rPr>
            </w:pPr>
          </w:p>
          <w:p w14:paraId="5368E28B"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Mathematics</w:t>
            </w:r>
          </w:p>
        </w:tc>
        <w:tc>
          <w:tcPr>
            <w:tcW w:w="2410" w:type="dxa"/>
          </w:tcPr>
          <w:p w14:paraId="79C7E075"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03FAF346"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26%</w:t>
            </w:r>
          </w:p>
        </w:tc>
      </w:tr>
      <w:tr w:rsidR="00852F22" w:rsidRPr="00852F22" w14:paraId="4FE32A61" w14:textId="77777777" w:rsidTr="00061BE2">
        <w:tc>
          <w:tcPr>
            <w:tcW w:w="2405" w:type="dxa"/>
            <w:vMerge/>
          </w:tcPr>
          <w:p w14:paraId="18763693"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0A185BBB"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6383BC7E"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0%</w:t>
            </w:r>
          </w:p>
        </w:tc>
      </w:tr>
      <w:tr w:rsidR="00852F22" w:rsidRPr="00852F22" w14:paraId="2E640C17" w14:textId="77777777" w:rsidTr="00061BE2">
        <w:tc>
          <w:tcPr>
            <w:tcW w:w="2405" w:type="dxa"/>
            <w:vMerge/>
            <w:tcBorders>
              <w:bottom w:val="single" w:sz="4" w:space="0" w:color="auto"/>
            </w:tcBorders>
          </w:tcPr>
          <w:p w14:paraId="58DDA7B3"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4A775D69" w14:textId="64BE4CF3" w:rsidR="00852F22" w:rsidRPr="00852F22" w:rsidRDefault="00061BE2" w:rsidP="00852F22">
            <w:pPr>
              <w:suppressAutoHyphens w:val="0"/>
              <w:spacing w:after="0" w:line="240" w:lineRule="auto"/>
              <w:jc w:val="both"/>
              <w:rPr>
                <w:rFonts w:ascii="Arial" w:hAnsi="Arial" w:cs="Arial"/>
                <w:color w:val="auto"/>
              </w:rPr>
            </w:pPr>
            <w:r>
              <w:rPr>
                <w:rFonts w:ascii="Arial" w:hAnsi="Arial" w:cs="Arial"/>
                <w:color w:val="auto"/>
              </w:rPr>
              <w:t>n</w:t>
            </w:r>
            <w:r w:rsidR="00852F22" w:rsidRPr="00852F22">
              <w:rPr>
                <w:rFonts w:ascii="Arial" w:hAnsi="Arial" w:cs="Arial"/>
                <w:color w:val="auto"/>
              </w:rPr>
              <w:t>on</w:t>
            </w:r>
            <w:r>
              <w:rPr>
                <w:rFonts w:ascii="Arial" w:hAnsi="Arial" w:cs="Arial"/>
                <w:color w:val="auto"/>
              </w:rPr>
              <w:t>-</w:t>
            </w:r>
            <w:r w:rsidR="00852F22" w:rsidRPr="00852F22">
              <w:rPr>
                <w:rFonts w:ascii="Arial" w:hAnsi="Arial" w:cs="Arial"/>
                <w:color w:val="auto"/>
              </w:rPr>
              <w:t>disadvantaged</w:t>
            </w:r>
          </w:p>
        </w:tc>
        <w:tc>
          <w:tcPr>
            <w:tcW w:w="1843" w:type="dxa"/>
          </w:tcPr>
          <w:p w14:paraId="604767C0"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29%</w:t>
            </w:r>
          </w:p>
        </w:tc>
      </w:tr>
      <w:tr w:rsidR="00852F22" w:rsidRPr="00852F22" w14:paraId="6E47A3F3" w14:textId="77777777" w:rsidTr="00061BE2">
        <w:tc>
          <w:tcPr>
            <w:tcW w:w="2405" w:type="dxa"/>
            <w:vMerge w:val="restart"/>
            <w:tcBorders>
              <w:bottom w:val="single" w:sz="4" w:space="0" w:color="auto"/>
            </w:tcBorders>
          </w:tcPr>
          <w:p w14:paraId="4F3091F1" w14:textId="77777777" w:rsidR="00852F22" w:rsidRPr="00852F22" w:rsidRDefault="00852F22" w:rsidP="00852F22">
            <w:pPr>
              <w:suppressAutoHyphens w:val="0"/>
              <w:spacing w:after="0" w:line="240" w:lineRule="auto"/>
              <w:jc w:val="both"/>
              <w:rPr>
                <w:rFonts w:ascii="Arial" w:hAnsi="Arial" w:cs="Arial"/>
                <w:color w:val="auto"/>
              </w:rPr>
            </w:pPr>
          </w:p>
          <w:p w14:paraId="155B9E40"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CRWM</w:t>
            </w:r>
          </w:p>
          <w:p w14:paraId="76D2AC9A"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0B34885C"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School</w:t>
            </w:r>
          </w:p>
        </w:tc>
        <w:tc>
          <w:tcPr>
            <w:tcW w:w="1843" w:type="dxa"/>
          </w:tcPr>
          <w:p w14:paraId="795FE100"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15%</w:t>
            </w:r>
          </w:p>
        </w:tc>
      </w:tr>
      <w:tr w:rsidR="00852F22" w:rsidRPr="00852F22" w14:paraId="61A93918" w14:textId="77777777" w:rsidTr="00061BE2">
        <w:tc>
          <w:tcPr>
            <w:tcW w:w="2405" w:type="dxa"/>
            <w:vMerge/>
            <w:tcBorders>
              <w:bottom w:val="single" w:sz="4" w:space="0" w:color="auto"/>
            </w:tcBorders>
          </w:tcPr>
          <w:p w14:paraId="4D69914B"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65F7D95D" w14:textId="77777777" w:rsidR="00852F22" w:rsidRPr="00852F22" w:rsidRDefault="00852F22" w:rsidP="00852F22">
            <w:pPr>
              <w:suppressAutoHyphens w:val="0"/>
              <w:spacing w:after="0" w:line="240" w:lineRule="auto"/>
              <w:jc w:val="both"/>
              <w:rPr>
                <w:rFonts w:ascii="Arial" w:hAnsi="Arial" w:cs="Arial"/>
                <w:color w:val="auto"/>
              </w:rPr>
            </w:pPr>
            <w:r w:rsidRPr="00852F22">
              <w:rPr>
                <w:rFonts w:ascii="Arial" w:hAnsi="Arial" w:cs="Arial"/>
                <w:color w:val="auto"/>
              </w:rPr>
              <w:t>disadvantaged</w:t>
            </w:r>
          </w:p>
        </w:tc>
        <w:tc>
          <w:tcPr>
            <w:tcW w:w="1843" w:type="dxa"/>
          </w:tcPr>
          <w:p w14:paraId="705AACEF"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0%</w:t>
            </w:r>
          </w:p>
        </w:tc>
      </w:tr>
      <w:tr w:rsidR="00852F22" w:rsidRPr="00852F22" w14:paraId="66168A76" w14:textId="77777777" w:rsidTr="00061BE2">
        <w:tc>
          <w:tcPr>
            <w:tcW w:w="2405" w:type="dxa"/>
            <w:vMerge/>
            <w:tcBorders>
              <w:bottom w:val="single" w:sz="4" w:space="0" w:color="auto"/>
            </w:tcBorders>
          </w:tcPr>
          <w:p w14:paraId="340039B1" w14:textId="77777777" w:rsidR="00852F22" w:rsidRPr="00852F22" w:rsidRDefault="00852F22" w:rsidP="00852F22">
            <w:pPr>
              <w:suppressAutoHyphens w:val="0"/>
              <w:spacing w:after="0" w:line="240" w:lineRule="auto"/>
              <w:jc w:val="both"/>
              <w:rPr>
                <w:rFonts w:ascii="Arial" w:hAnsi="Arial" w:cs="Arial"/>
                <w:color w:val="auto"/>
              </w:rPr>
            </w:pPr>
          </w:p>
        </w:tc>
        <w:tc>
          <w:tcPr>
            <w:tcW w:w="2410" w:type="dxa"/>
          </w:tcPr>
          <w:p w14:paraId="07B20B54" w14:textId="5F71BAC7" w:rsidR="00852F22" w:rsidRPr="00852F22" w:rsidRDefault="00061BE2" w:rsidP="00852F22">
            <w:pPr>
              <w:suppressAutoHyphens w:val="0"/>
              <w:spacing w:after="0" w:line="240" w:lineRule="auto"/>
              <w:jc w:val="both"/>
              <w:rPr>
                <w:rFonts w:ascii="Arial" w:hAnsi="Arial" w:cs="Arial"/>
                <w:color w:val="auto"/>
              </w:rPr>
            </w:pPr>
            <w:r>
              <w:rPr>
                <w:rFonts w:ascii="Arial" w:hAnsi="Arial" w:cs="Arial"/>
                <w:color w:val="auto"/>
              </w:rPr>
              <w:t>n</w:t>
            </w:r>
            <w:r w:rsidR="00852F22" w:rsidRPr="00852F22">
              <w:rPr>
                <w:rFonts w:ascii="Arial" w:hAnsi="Arial" w:cs="Arial"/>
                <w:color w:val="auto"/>
              </w:rPr>
              <w:t>on</w:t>
            </w:r>
            <w:r>
              <w:rPr>
                <w:rFonts w:ascii="Arial" w:hAnsi="Arial" w:cs="Arial"/>
                <w:color w:val="auto"/>
              </w:rPr>
              <w:t>-</w:t>
            </w:r>
            <w:r w:rsidR="00852F22" w:rsidRPr="00852F22">
              <w:rPr>
                <w:rFonts w:ascii="Arial" w:hAnsi="Arial" w:cs="Arial"/>
                <w:color w:val="auto"/>
              </w:rPr>
              <w:t>disadvantaged</w:t>
            </w:r>
          </w:p>
        </w:tc>
        <w:tc>
          <w:tcPr>
            <w:tcW w:w="1843" w:type="dxa"/>
          </w:tcPr>
          <w:p w14:paraId="546948B1" w14:textId="77777777" w:rsidR="00852F22" w:rsidRPr="00852F22" w:rsidRDefault="00852F22" w:rsidP="00852F22">
            <w:pPr>
              <w:suppressAutoHyphens w:val="0"/>
              <w:spacing w:after="0" w:line="240" w:lineRule="auto"/>
              <w:jc w:val="center"/>
              <w:rPr>
                <w:rFonts w:ascii="Arial" w:hAnsi="Arial" w:cs="Arial"/>
                <w:color w:val="auto"/>
              </w:rPr>
            </w:pPr>
            <w:r w:rsidRPr="00852F22">
              <w:rPr>
                <w:rFonts w:ascii="Arial" w:hAnsi="Arial" w:cs="Arial"/>
                <w:color w:val="auto"/>
              </w:rPr>
              <w:t>17%</w:t>
            </w:r>
          </w:p>
        </w:tc>
      </w:tr>
    </w:tbl>
    <w:p w14:paraId="2A7D555F" w14:textId="74C9D209" w:rsidR="00E66558" w:rsidRDefault="00E66558">
      <w:pPr>
        <w:spacing w:after="0" w:line="240" w:lineRule="auto"/>
      </w:pPr>
    </w:p>
    <w:p w14:paraId="7D8BA7D0" w14:textId="40328589" w:rsidR="009D4583" w:rsidRPr="009D4583" w:rsidRDefault="009D4583">
      <w:pPr>
        <w:spacing w:after="0" w:line="240" w:lineRule="auto"/>
        <w:rPr>
          <w:color w:val="17365D" w:themeColor="text2" w:themeShade="BF"/>
          <w:sz w:val="32"/>
          <w:szCs w:val="32"/>
        </w:rPr>
      </w:pPr>
      <w:r w:rsidRPr="009D4583">
        <w:rPr>
          <w:color w:val="17365D" w:themeColor="text2" w:themeShade="BF"/>
          <w:sz w:val="32"/>
          <w:szCs w:val="32"/>
        </w:rPr>
        <w:t>Further information:</w:t>
      </w:r>
    </w:p>
    <w:p w14:paraId="03C520FA" w14:textId="77777777" w:rsidR="009D4583" w:rsidRPr="009D4583" w:rsidRDefault="009D4583" w:rsidP="009D4583">
      <w:pPr>
        <w:spacing w:after="0" w:line="240" w:lineRule="auto"/>
        <w:rPr>
          <w:b/>
        </w:rPr>
      </w:pPr>
    </w:p>
    <w:tbl>
      <w:tblPr>
        <w:tblW w:w="9486" w:type="dxa"/>
        <w:tblCellMar>
          <w:left w:w="10" w:type="dxa"/>
          <w:right w:w="10" w:type="dxa"/>
        </w:tblCellMar>
        <w:tblLook w:val="04A0" w:firstRow="1" w:lastRow="0" w:firstColumn="1" w:lastColumn="0" w:noHBand="0" w:noVBand="1"/>
      </w:tblPr>
      <w:tblGrid>
        <w:gridCol w:w="9486"/>
      </w:tblGrid>
      <w:tr w:rsidR="009D4583" w:rsidRPr="009D4583" w14:paraId="1E8B3B14" w14:textId="77777777" w:rsidTr="0045104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FBA5B" w14:textId="0F59085E" w:rsidR="009D4583" w:rsidRDefault="00A90F5B" w:rsidP="00A90F5B">
            <w:pPr>
              <w:spacing w:after="0" w:line="240" w:lineRule="auto"/>
              <w:rPr>
                <w:i/>
                <w:iCs/>
              </w:rPr>
            </w:pPr>
            <w:r>
              <w:rPr>
                <w:i/>
                <w:iCs/>
              </w:rPr>
              <w:t>This report should be read in conjunction with:</w:t>
            </w:r>
          </w:p>
          <w:p w14:paraId="42531C2A" w14:textId="77777777" w:rsidR="00A90F5B" w:rsidRDefault="00A90F5B" w:rsidP="00A90F5B">
            <w:pPr>
              <w:pStyle w:val="ListParagraph"/>
              <w:numPr>
                <w:ilvl w:val="0"/>
                <w:numId w:val="16"/>
              </w:numPr>
              <w:spacing w:after="0" w:line="240" w:lineRule="auto"/>
              <w:rPr>
                <w:i/>
                <w:iCs/>
              </w:rPr>
            </w:pPr>
            <w:r>
              <w:rPr>
                <w:i/>
                <w:iCs/>
              </w:rPr>
              <w:t>Pupil Premium Policy Statement</w:t>
            </w:r>
          </w:p>
          <w:p w14:paraId="6843899A" w14:textId="77777777" w:rsidR="00A90F5B" w:rsidRDefault="00A90F5B" w:rsidP="00A90F5B">
            <w:pPr>
              <w:pStyle w:val="ListParagraph"/>
              <w:numPr>
                <w:ilvl w:val="0"/>
                <w:numId w:val="16"/>
              </w:numPr>
              <w:spacing w:after="0" w:line="240" w:lineRule="auto"/>
              <w:rPr>
                <w:i/>
                <w:iCs/>
              </w:rPr>
            </w:pPr>
            <w:r>
              <w:rPr>
                <w:i/>
                <w:iCs/>
              </w:rPr>
              <w:t>Catch Up Funding Strategy</w:t>
            </w:r>
          </w:p>
          <w:p w14:paraId="078C966F" w14:textId="618F3143" w:rsidR="00A90F5B" w:rsidRDefault="00A90F5B" w:rsidP="00A90F5B">
            <w:pPr>
              <w:pStyle w:val="ListParagraph"/>
              <w:numPr>
                <w:ilvl w:val="0"/>
                <w:numId w:val="16"/>
              </w:numPr>
              <w:spacing w:after="0" w:line="240" w:lineRule="auto"/>
              <w:rPr>
                <w:i/>
                <w:iCs/>
              </w:rPr>
            </w:pPr>
            <w:r>
              <w:rPr>
                <w:i/>
                <w:iCs/>
              </w:rPr>
              <w:t xml:space="preserve">P.E. and Sports </w:t>
            </w:r>
            <w:r w:rsidR="00A252A0">
              <w:rPr>
                <w:i/>
                <w:iCs/>
              </w:rPr>
              <w:t>Grant 2021-2022</w:t>
            </w:r>
            <w:r w:rsidR="00D431AD">
              <w:rPr>
                <w:i/>
                <w:iCs/>
              </w:rPr>
              <w:t xml:space="preserve"> and 2022-2023</w:t>
            </w:r>
          </w:p>
          <w:p w14:paraId="69E271EF" w14:textId="3D74692A" w:rsidR="00A252A0" w:rsidRDefault="00A252A0" w:rsidP="00A90F5B">
            <w:pPr>
              <w:pStyle w:val="ListParagraph"/>
              <w:numPr>
                <w:ilvl w:val="0"/>
                <w:numId w:val="16"/>
              </w:numPr>
              <w:spacing w:after="0" w:line="240" w:lineRule="auto"/>
              <w:rPr>
                <w:i/>
                <w:iCs/>
              </w:rPr>
            </w:pPr>
            <w:r>
              <w:rPr>
                <w:i/>
                <w:iCs/>
              </w:rPr>
              <w:t>Swimming 2021-2022</w:t>
            </w:r>
            <w:r w:rsidR="00D431AD">
              <w:rPr>
                <w:i/>
                <w:iCs/>
              </w:rPr>
              <w:t xml:space="preserve"> and 2022-2023</w:t>
            </w:r>
          </w:p>
          <w:p w14:paraId="4C13615E" w14:textId="34D3251F" w:rsidR="00A90F5B" w:rsidRPr="00A90F5B" w:rsidRDefault="00A90F5B" w:rsidP="00A90F5B">
            <w:pPr>
              <w:pStyle w:val="ListParagraph"/>
              <w:numPr>
                <w:ilvl w:val="0"/>
                <w:numId w:val="16"/>
              </w:numPr>
              <w:spacing w:after="0" w:line="240" w:lineRule="auto"/>
              <w:rPr>
                <w:i/>
                <w:iCs/>
              </w:rPr>
            </w:pPr>
            <w:r>
              <w:rPr>
                <w:i/>
                <w:iCs/>
              </w:rPr>
              <w:t>The school’s Self Evaluation and School Improvement Plan 2021-2022</w:t>
            </w:r>
            <w:r w:rsidR="00D431AD">
              <w:rPr>
                <w:i/>
                <w:iCs/>
              </w:rPr>
              <w:t xml:space="preserve"> and 2022-2023</w:t>
            </w:r>
          </w:p>
        </w:tc>
      </w:tr>
    </w:tbl>
    <w:p w14:paraId="5E661F44" w14:textId="77777777" w:rsidR="009D4583" w:rsidRPr="009D4583" w:rsidRDefault="009D4583" w:rsidP="009D4583">
      <w:pPr>
        <w:spacing w:after="0" w:line="240" w:lineRule="auto"/>
      </w:pPr>
    </w:p>
    <w:p w14:paraId="5976DC8D" w14:textId="77777777" w:rsidR="009D4583" w:rsidRDefault="009D4583">
      <w:pPr>
        <w:spacing w:after="0" w:line="240" w:lineRule="auto"/>
      </w:pPr>
    </w:p>
    <w:p w14:paraId="12D3D87C" w14:textId="2DF05A04" w:rsidR="009D4583" w:rsidRDefault="009D4583">
      <w:pPr>
        <w:spacing w:after="0" w:line="240" w:lineRule="auto"/>
      </w:pPr>
    </w:p>
    <w:p w14:paraId="78BA2510" w14:textId="77777777" w:rsidR="009D4583" w:rsidRDefault="009D4583">
      <w:pPr>
        <w:spacing w:after="0" w:line="240" w:lineRule="auto"/>
      </w:pPr>
    </w:p>
    <w:bookmarkEnd w:id="15"/>
    <w:bookmarkEnd w:id="16"/>
    <w:bookmarkEnd w:id="17"/>
    <w:sectPr w:rsidR="009D4583" w:rsidSect="00C43E8C">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6C6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A14E95"/>
    <w:multiLevelType w:val="hybridMultilevel"/>
    <w:tmpl w:val="D154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619556E"/>
    <w:multiLevelType w:val="hybridMultilevel"/>
    <w:tmpl w:val="2738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5C5181"/>
    <w:multiLevelType w:val="hybridMultilevel"/>
    <w:tmpl w:val="129A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5"/>
  </w:num>
  <w:num w:numId="4">
    <w:abstractNumId w:val="6"/>
  </w:num>
  <w:num w:numId="5">
    <w:abstractNumId w:val="0"/>
  </w:num>
  <w:num w:numId="6">
    <w:abstractNumId w:val="7"/>
  </w:num>
  <w:num w:numId="7">
    <w:abstractNumId w:val="11"/>
  </w:num>
  <w:num w:numId="8">
    <w:abstractNumId w:val="15"/>
  </w:num>
  <w:num w:numId="9">
    <w:abstractNumId w:val="13"/>
  </w:num>
  <w:num w:numId="10">
    <w:abstractNumId w:val="12"/>
  </w:num>
  <w:num w:numId="11">
    <w:abstractNumId w:val="2"/>
  </w:num>
  <w:num w:numId="12">
    <w:abstractNumId w:val="14"/>
  </w:num>
  <w:num w:numId="13">
    <w:abstractNumId w:val="9"/>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7B5"/>
    <w:rsid w:val="00061BE2"/>
    <w:rsid w:val="00066B73"/>
    <w:rsid w:val="000D6EAC"/>
    <w:rsid w:val="000D6F03"/>
    <w:rsid w:val="00120AB1"/>
    <w:rsid w:val="00154A42"/>
    <w:rsid w:val="001640C2"/>
    <w:rsid w:val="00177404"/>
    <w:rsid w:val="00213F58"/>
    <w:rsid w:val="00225658"/>
    <w:rsid w:val="00232FFD"/>
    <w:rsid w:val="002572CA"/>
    <w:rsid w:val="0037774A"/>
    <w:rsid w:val="003E1F2A"/>
    <w:rsid w:val="003F3484"/>
    <w:rsid w:val="004044AA"/>
    <w:rsid w:val="004F4662"/>
    <w:rsid w:val="00502574"/>
    <w:rsid w:val="005905AA"/>
    <w:rsid w:val="005D1791"/>
    <w:rsid w:val="00613CC8"/>
    <w:rsid w:val="006C6977"/>
    <w:rsid w:val="006E7FB1"/>
    <w:rsid w:val="00715536"/>
    <w:rsid w:val="00741B9E"/>
    <w:rsid w:val="007438CD"/>
    <w:rsid w:val="007944E2"/>
    <w:rsid w:val="007C2F04"/>
    <w:rsid w:val="007C3813"/>
    <w:rsid w:val="008021B8"/>
    <w:rsid w:val="00852F22"/>
    <w:rsid w:val="008616B4"/>
    <w:rsid w:val="008E207F"/>
    <w:rsid w:val="00911AA5"/>
    <w:rsid w:val="00973095"/>
    <w:rsid w:val="009B5081"/>
    <w:rsid w:val="009C2D6F"/>
    <w:rsid w:val="009C38A8"/>
    <w:rsid w:val="009D4583"/>
    <w:rsid w:val="009D71E8"/>
    <w:rsid w:val="00A252A0"/>
    <w:rsid w:val="00A50337"/>
    <w:rsid w:val="00A90F5B"/>
    <w:rsid w:val="00B450FC"/>
    <w:rsid w:val="00B504F4"/>
    <w:rsid w:val="00B94811"/>
    <w:rsid w:val="00C10B8A"/>
    <w:rsid w:val="00C43E8C"/>
    <w:rsid w:val="00C46BF2"/>
    <w:rsid w:val="00CC307C"/>
    <w:rsid w:val="00CF4A83"/>
    <w:rsid w:val="00D33FE5"/>
    <w:rsid w:val="00D431AD"/>
    <w:rsid w:val="00D54690"/>
    <w:rsid w:val="00DC4637"/>
    <w:rsid w:val="00DF67B5"/>
    <w:rsid w:val="00E21327"/>
    <w:rsid w:val="00E66558"/>
    <w:rsid w:val="00E70722"/>
    <w:rsid w:val="00FA2DFA"/>
    <w:rsid w:val="00FA30A8"/>
    <w:rsid w:val="00FB4AF5"/>
    <w:rsid w:val="00FF2A7A"/>
    <w:rsid w:val="00FF5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0D6EAC"/>
    <w:pPr>
      <w:autoSpaceDN/>
    </w:pPr>
    <w:rPr>
      <w:rFonts w:ascii="Calibri" w:eastAsia="Calibri" w:hAnsi="Calibri"/>
      <w:sz w:val="22"/>
      <w:szCs w:val="22"/>
      <w:lang w:eastAsia="en-US"/>
    </w:rPr>
  </w:style>
  <w:style w:type="table" w:styleId="TableGrid">
    <w:name w:val="Table Grid"/>
    <w:basedOn w:val="TableNormal"/>
    <w:uiPriority w:val="39"/>
    <w:rsid w:val="00852F2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1508</Words>
  <Characters>8602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wcabarrett1</cp:lastModifiedBy>
  <cp:revision>2</cp:revision>
  <cp:lastPrinted>2021-10-06T10:36:00Z</cp:lastPrinted>
  <dcterms:created xsi:type="dcterms:W3CDTF">2022-10-20T10:16:00Z</dcterms:created>
  <dcterms:modified xsi:type="dcterms:W3CDTF">2022-10-20T10:16:00Z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