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
        <w:tblW w:w="10501" w:type="dxa"/>
        <w:tblLook w:val="04A0" w:firstRow="1" w:lastRow="0" w:firstColumn="1" w:lastColumn="0" w:noHBand="0" w:noVBand="1"/>
      </w:tblPr>
      <w:tblGrid>
        <w:gridCol w:w="5250"/>
        <w:gridCol w:w="5251"/>
      </w:tblGrid>
      <w:tr w:rsidR="00987207" w14:paraId="6F0EBD96" w14:textId="77777777" w:rsidTr="00987207">
        <w:trPr>
          <w:trHeight w:val="930"/>
        </w:trPr>
        <w:tc>
          <w:tcPr>
            <w:tcW w:w="10501" w:type="dxa"/>
            <w:gridSpan w:val="2"/>
          </w:tcPr>
          <w:p w14:paraId="50A6FC54" w14:textId="77777777" w:rsidR="00987207" w:rsidRPr="00A60778" w:rsidRDefault="00987207" w:rsidP="00987207">
            <w:pPr>
              <w:jc w:val="center"/>
              <w:rPr>
                <w:rFonts w:asciiTheme="majorHAnsi" w:hAnsiTheme="majorHAnsi" w:cstheme="majorHAnsi"/>
                <w:b/>
                <w:sz w:val="24"/>
                <w:szCs w:val="24"/>
              </w:rPr>
            </w:pPr>
          </w:p>
          <w:p w14:paraId="312AF96F" w14:textId="77777777" w:rsidR="00987207" w:rsidRPr="00A60778" w:rsidRDefault="002E014A" w:rsidP="00987207">
            <w:pPr>
              <w:jc w:val="center"/>
              <w:rPr>
                <w:rFonts w:asciiTheme="majorHAnsi" w:hAnsiTheme="majorHAnsi" w:cstheme="majorHAnsi"/>
                <w:b/>
                <w:sz w:val="24"/>
                <w:szCs w:val="24"/>
              </w:rPr>
            </w:pPr>
            <w:r w:rsidRPr="00A60778">
              <w:rPr>
                <w:rFonts w:asciiTheme="majorHAnsi" w:hAnsiTheme="majorHAnsi" w:cstheme="majorHAnsi"/>
                <w:b/>
                <w:sz w:val="24"/>
                <w:szCs w:val="24"/>
              </w:rPr>
              <w:t xml:space="preserve">EXPRESSIVE ARTS AND DESIGN: </w:t>
            </w:r>
            <w:r w:rsidR="00213788" w:rsidRPr="00A60778">
              <w:rPr>
                <w:rFonts w:asciiTheme="majorHAnsi" w:hAnsiTheme="majorHAnsi" w:cstheme="majorHAnsi"/>
                <w:b/>
                <w:sz w:val="24"/>
                <w:szCs w:val="24"/>
              </w:rPr>
              <w:t>BEING IMAGINATIVE</w:t>
            </w:r>
          </w:p>
          <w:p w14:paraId="58AFE5C6" w14:textId="77777777" w:rsidR="00987207" w:rsidRPr="00A60778" w:rsidRDefault="00987207" w:rsidP="00987207">
            <w:pPr>
              <w:jc w:val="center"/>
              <w:rPr>
                <w:rFonts w:asciiTheme="majorHAnsi" w:hAnsiTheme="majorHAnsi" w:cstheme="majorHAnsi"/>
                <w:b/>
                <w:sz w:val="24"/>
                <w:szCs w:val="24"/>
              </w:rPr>
            </w:pPr>
          </w:p>
        </w:tc>
      </w:tr>
      <w:tr w:rsidR="00987207" w14:paraId="0CC317C6" w14:textId="77777777" w:rsidTr="00987207">
        <w:trPr>
          <w:trHeight w:val="795"/>
        </w:trPr>
        <w:tc>
          <w:tcPr>
            <w:tcW w:w="10501" w:type="dxa"/>
            <w:gridSpan w:val="2"/>
            <w:shd w:val="clear" w:color="auto" w:fill="CC99FF"/>
          </w:tcPr>
          <w:p w14:paraId="238C0979"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EXCEEDING</w:t>
            </w:r>
          </w:p>
          <w:p w14:paraId="4E5422AD" w14:textId="77777777" w:rsidR="00987207" w:rsidRPr="00A60778" w:rsidRDefault="00213788" w:rsidP="00CC4248">
            <w:pPr>
              <w:rPr>
                <w:rFonts w:asciiTheme="majorHAnsi" w:hAnsiTheme="majorHAnsi" w:cstheme="majorHAnsi"/>
                <w:sz w:val="20"/>
                <w:szCs w:val="20"/>
              </w:rPr>
            </w:pPr>
            <w:r w:rsidRPr="00A60778">
              <w:rPr>
                <w:rFonts w:asciiTheme="majorHAnsi" w:hAnsiTheme="majorHAnsi" w:cstheme="majorHAnsi"/>
                <w:sz w:val="20"/>
                <w:szCs w:val="20"/>
              </w:rPr>
              <w:t>Children talk about the ideas and processes which have led them to make music, designs, images or products. They can talk about the features of their own and others’ work, recognising the differences between them and the strengths of others.</w:t>
            </w:r>
          </w:p>
        </w:tc>
      </w:tr>
      <w:tr w:rsidR="00987207" w14:paraId="3A1C3DF2" w14:textId="77777777" w:rsidTr="00D27A13">
        <w:trPr>
          <w:trHeight w:val="525"/>
        </w:trPr>
        <w:tc>
          <w:tcPr>
            <w:tcW w:w="5250" w:type="dxa"/>
          </w:tcPr>
          <w:p w14:paraId="3373C100"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Curriculum:</w:t>
            </w:r>
          </w:p>
          <w:p w14:paraId="7ABFEE12" w14:textId="77777777" w:rsidR="00987207" w:rsidRPr="00A60778" w:rsidRDefault="00987207" w:rsidP="00987207">
            <w:pPr>
              <w:rPr>
                <w:rFonts w:asciiTheme="majorHAnsi" w:hAnsiTheme="majorHAnsi" w:cstheme="majorHAnsi"/>
                <w:sz w:val="20"/>
                <w:szCs w:val="20"/>
              </w:rPr>
            </w:pPr>
            <w:r w:rsidRPr="00A60778">
              <w:rPr>
                <w:rFonts w:asciiTheme="majorHAnsi" w:hAnsiTheme="majorHAnsi" w:cstheme="majorHAnsi"/>
                <w:sz w:val="20"/>
                <w:szCs w:val="20"/>
              </w:rPr>
              <w:t>What is taught</w:t>
            </w:r>
          </w:p>
        </w:tc>
        <w:tc>
          <w:tcPr>
            <w:tcW w:w="5251" w:type="dxa"/>
          </w:tcPr>
          <w:p w14:paraId="301D16E9"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Teaching:</w:t>
            </w:r>
          </w:p>
          <w:p w14:paraId="6704B18C" w14:textId="77777777" w:rsidR="00987207" w:rsidRPr="00A60778" w:rsidRDefault="00987207" w:rsidP="00987207">
            <w:pPr>
              <w:rPr>
                <w:rFonts w:asciiTheme="majorHAnsi" w:hAnsiTheme="majorHAnsi" w:cstheme="majorHAnsi"/>
                <w:sz w:val="20"/>
                <w:szCs w:val="20"/>
              </w:rPr>
            </w:pPr>
            <w:r w:rsidRPr="00A60778">
              <w:rPr>
                <w:rFonts w:asciiTheme="majorHAnsi" w:hAnsiTheme="majorHAnsi" w:cstheme="majorHAnsi"/>
                <w:sz w:val="20"/>
                <w:szCs w:val="20"/>
              </w:rPr>
              <w:t>How curricular content is taught</w:t>
            </w:r>
          </w:p>
        </w:tc>
      </w:tr>
      <w:tr w:rsidR="00610ACF" w14:paraId="78F8D889" w14:textId="77777777" w:rsidTr="00D27A13">
        <w:trPr>
          <w:trHeight w:val="540"/>
        </w:trPr>
        <w:tc>
          <w:tcPr>
            <w:tcW w:w="5250" w:type="dxa"/>
          </w:tcPr>
          <w:p w14:paraId="688150F1" w14:textId="77777777" w:rsidR="00610ACF" w:rsidRPr="00A60778" w:rsidRDefault="00E87C7C" w:rsidP="00AC131E">
            <w:pPr>
              <w:rPr>
                <w:rFonts w:asciiTheme="majorHAnsi" w:hAnsiTheme="majorHAnsi" w:cstheme="majorHAnsi"/>
                <w:sz w:val="20"/>
                <w:szCs w:val="20"/>
              </w:rPr>
            </w:pPr>
            <w:r w:rsidRPr="00A60778">
              <w:rPr>
                <w:rFonts w:asciiTheme="majorHAnsi" w:hAnsiTheme="majorHAnsi" w:cstheme="majorHAnsi"/>
                <w:sz w:val="20"/>
                <w:szCs w:val="20"/>
              </w:rPr>
              <w:t>How to recognise differences between their own and others’ work and notice the strengths of others</w:t>
            </w:r>
          </w:p>
        </w:tc>
        <w:tc>
          <w:tcPr>
            <w:tcW w:w="5251" w:type="dxa"/>
          </w:tcPr>
          <w:p w14:paraId="2886A5B8" w14:textId="77777777" w:rsidR="00610ACF" w:rsidRDefault="00B70E2E" w:rsidP="00B70E2E">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Provide opportunities for children to share their work with others, and to talk about others’ work</w:t>
            </w:r>
          </w:p>
          <w:p w14:paraId="440B1A32" w14:textId="11B538F4" w:rsidR="00AD530C" w:rsidRPr="00B70E2E" w:rsidRDefault="00AD530C" w:rsidP="00B70E2E">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Model and encourage children to talk about how well-known pieces of art/ music/ sculpture etc. make them feel, and to look for differences between them</w:t>
            </w:r>
          </w:p>
        </w:tc>
      </w:tr>
      <w:tr w:rsidR="000274FD" w14:paraId="1B81BD09" w14:textId="77777777" w:rsidTr="00D27A13">
        <w:trPr>
          <w:trHeight w:val="540"/>
        </w:trPr>
        <w:tc>
          <w:tcPr>
            <w:tcW w:w="5250" w:type="dxa"/>
          </w:tcPr>
          <w:p w14:paraId="7D9800F1" w14:textId="77777777" w:rsidR="000274FD" w:rsidRPr="00A60778" w:rsidRDefault="00E87C7C" w:rsidP="00D27A13">
            <w:pPr>
              <w:rPr>
                <w:rFonts w:asciiTheme="majorHAnsi" w:hAnsiTheme="majorHAnsi" w:cstheme="majorHAnsi"/>
                <w:sz w:val="20"/>
                <w:szCs w:val="20"/>
              </w:rPr>
            </w:pPr>
            <w:r w:rsidRPr="00A60778">
              <w:rPr>
                <w:rFonts w:asciiTheme="majorHAnsi" w:hAnsiTheme="majorHAnsi" w:cstheme="majorHAnsi"/>
                <w:sz w:val="20"/>
                <w:szCs w:val="20"/>
              </w:rPr>
              <w:t>How to describe the ideas and processes they have used</w:t>
            </w:r>
          </w:p>
        </w:tc>
        <w:tc>
          <w:tcPr>
            <w:tcW w:w="5251" w:type="dxa"/>
          </w:tcPr>
          <w:p w14:paraId="4B692373" w14:textId="59F13383" w:rsidR="000274FD" w:rsidRPr="00B70E2E" w:rsidRDefault="00B70E2E" w:rsidP="00B70E2E">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Encourage children to talk about their ideas and processes</w:t>
            </w:r>
            <w:r w:rsidR="00AD530C">
              <w:rPr>
                <w:rFonts w:asciiTheme="majorHAnsi" w:hAnsiTheme="majorHAnsi" w:cstheme="majorHAnsi"/>
                <w:sz w:val="16"/>
                <w:szCs w:val="16"/>
              </w:rPr>
              <w:t xml:space="preserve"> they used, and model this using appropriate vocabulary</w:t>
            </w:r>
          </w:p>
        </w:tc>
      </w:tr>
      <w:tr w:rsidR="00987207" w14:paraId="27CA8083" w14:textId="77777777" w:rsidTr="00CC4248">
        <w:trPr>
          <w:trHeight w:val="901"/>
        </w:trPr>
        <w:tc>
          <w:tcPr>
            <w:tcW w:w="10501" w:type="dxa"/>
            <w:gridSpan w:val="2"/>
            <w:shd w:val="clear" w:color="auto" w:fill="92D050"/>
          </w:tcPr>
          <w:p w14:paraId="5B3DB5F8"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ELG</w:t>
            </w:r>
          </w:p>
          <w:p w14:paraId="697AD1AB" w14:textId="77777777" w:rsidR="00987207" w:rsidRPr="00A60778" w:rsidRDefault="00213788" w:rsidP="00CC4248">
            <w:pPr>
              <w:rPr>
                <w:rFonts w:asciiTheme="majorHAnsi" w:hAnsiTheme="majorHAnsi" w:cstheme="majorHAnsi"/>
                <w:sz w:val="20"/>
                <w:szCs w:val="20"/>
              </w:rPr>
            </w:pPr>
            <w:r w:rsidRPr="00A60778">
              <w:rPr>
                <w:rFonts w:asciiTheme="majorHAnsi" w:hAnsiTheme="majorHAnsi" w:cstheme="majorHAnsi"/>
                <w:sz w:val="20"/>
                <w:szCs w:val="20"/>
              </w:rPr>
              <w:t>Children use what they have learned about media and materials in original ways, thinking about uses and purposes. They represent their own ideas, thoughts and feelings through design and technology, art, music, dance, role-play and stories.</w:t>
            </w:r>
          </w:p>
        </w:tc>
      </w:tr>
      <w:tr w:rsidR="00987207" w14:paraId="38C50DD8" w14:textId="77777777" w:rsidTr="00D27A13">
        <w:trPr>
          <w:trHeight w:val="525"/>
        </w:trPr>
        <w:tc>
          <w:tcPr>
            <w:tcW w:w="5250" w:type="dxa"/>
          </w:tcPr>
          <w:p w14:paraId="1EB0F0F1"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Curriculum:</w:t>
            </w:r>
          </w:p>
          <w:p w14:paraId="05180EBE" w14:textId="77777777" w:rsidR="00987207" w:rsidRPr="00A60778" w:rsidRDefault="00987207" w:rsidP="00987207">
            <w:pPr>
              <w:rPr>
                <w:rFonts w:asciiTheme="majorHAnsi" w:hAnsiTheme="majorHAnsi" w:cstheme="majorHAnsi"/>
                <w:sz w:val="20"/>
                <w:szCs w:val="20"/>
              </w:rPr>
            </w:pPr>
            <w:r w:rsidRPr="00A60778">
              <w:rPr>
                <w:rFonts w:asciiTheme="majorHAnsi" w:hAnsiTheme="majorHAnsi" w:cstheme="majorHAnsi"/>
                <w:sz w:val="20"/>
                <w:szCs w:val="20"/>
              </w:rPr>
              <w:t>What is taught</w:t>
            </w:r>
          </w:p>
        </w:tc>
        <w:tc>
          <w:tcPr>
            <w:tcW w:w="5251" w:type="dxa"/>
          </w:tcPr>
          <w:p w14:paraId="06FA438D" w14:textId="77777777" w:rsidR="00987207" w:rsidRPr="00A60778" w:rsidRDefault="00987207" w:rsidP="00987207">
            <w:pPr>
              <w:rPr>
                <w:rFonts w:asciiTheme="majorHAnsi" w:hAnsiTheme="majorHAnsi" w:cstheme="majorHAnsi"/>
                <w:b/>
                <w:sz w:val="20"/>
                <w:szCs w:val="20"/>
              </w:rPr>
            </w:pPr>
            <w:r w:rsidRPr="00A60778">
              <w:rPr>
                <w:rFonts w:asciiTheme="majorHAnsi" w:hAnsiTheme="majorHAnsi" w:cstheme="majorHAnsi"/>
                <w:b/>
                <w:sz w:val="20"/>
                <w:szCs w:val="20"/>
              </w:rPr>
              <w:t>Teaching:</w:t>
            </w:r>
          </w:p>
          <w:p w14:paraId="49FE385C" w14:textId="77777777" w:rsidR="00987207" w:rsidRPr="00A60778" w:rsidRDefault="00987207" w:rsidP="00987207">
            <w:pPr>
              <w:rPr>
                <w:rFonts w:asciiTheme="majorHAnsi" w:hAnsiTheme="majorHAnsi" w:cstheme="majorHAnsi"/>
                <w:sz w:val="20"/>
                <w:szCs w:val="20"/>
              </w:rPr>
            </w:pPr>
            <w:r w:rsidRPr="00A60778">
              <w:rPr>
                <w:rFonts w:asciiTheme="majorHAnsi" w:hAnsiTheme="majorHAnsi" w:cstheme="majorHAnsi"/>
                <w:sz w:val="20"/>
                <w:szCs w:val="20"/>
              </w:rPr>
              <w:t>How curricular content is taught</w:t>
            </w:r>
          </w:p>
        </w:tc>
      </w:tr>
      <w:tr w:rsidR="00610ACF" w14:paraId="44792E45" w14:textId="77777777" w:rsidTr="00D27A13">
        <w:trPr>
          <w:trHeight w:val="270"/>
        </w:trPr>
        <w:tc>
          <w:tcPr>
            <w:tcW w:w="5250" w:type="dxa"/>
          </w:tcPr>
          <w:p w14:paraId="7AB0EAF0" w14:textId="77777777" w:rsidR="00610ACF" w:rsidRPr="00A60778" w:rsidRDefault="00157CE9" w:rsidP="00987207">
            <w:pPr>
              <w:rPr>
                <w:rFonts w:asciiTheme="majorHAnsi" w:hAnsiTheme="majorHAnsi" w:cstheme="majorHAnsi"/>
                <w:sz w:val="20"/>
                <w:szCs w:val="20"/>
              </w:rPr>
            </w:pPr>
            <w:r w:rsidRPr="00A60778">
              <w:rPr>
                <w:rFonts w:asciiTheme="majorHAnsi" w:hAnsiTheme="majorHAnsi" w:cstheme="majorHAnsi"/>
                <w:sz w:val="20"/>
                <w:szCs w:val="20"/>
              </w:rPr>
              <w:t>How to use sound or music to represent ideas, thoughts and feelings</w:t>
            </w:r>
          </w:p>
        </w:tc>
        <w:tc>
          <w:tcPr>
            <w:tcW w:w="5251" w:type="dxa"/>
          </w:tcPr>
          <w:p w14:paraId="7031E05C" w14:textId="5DAEE299" w:rsidR="00610ACF" w:rsidRPr="00B70E2E" w:rsidRDefault="00B70E2E" w:rsidP="00B70E2E">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Give the children opportunities to listen to and make sounds to represent ideas, (such as rain falling on the ground) and feelings (sadness/ happiness) using their voices, instruments and I.C.T.</w:t>
            </w:r>
          </w:p>
        </w:tc>
      </w:tr>
      <w:tr w:rsidR="00157CE9" w14:paraId="5EB1E230" w14:textId="77777777" w:rsidTr="00D27A13">
        <w:trPr>
          <w:trHeight w:val="270"/>
        </w:trPr>
        <w:tc>
          <w:tcPr>
            <w:tcW w:w="5250" w:type="dxa"/>
          </w:tcPr>
          <w:p w14:paraId="77F0E8DA" w14:textId="6E836AE7" w:rsidR="00157CE9" w:rsidRPr="00A60778" w:rsidRDefault="00157CE9" w:rsidP="00987207">
            <w:pPr>
              <w:rPr>
                <w:rFonts w:asciiTheme="majorHAnsi" w:hAnsiTheme="majorHAnsi" w:cstheme="majorHAnsi"/>
                <w:bCs/>
                <w:sz w:val="20"/>
                <w:szCs w:val="20"/>
              </w:rPr>
            </w:pPr>
            <w:r w:rsidRPr="00A60778">
              <w:rPr>
                <w:rFonts w:asciiTheme="majorHAnsi" w:hAnsiTheme="majorHAnsi" w:cstheme="majorHAnsi"/>
                <w:bCs/>
                <w:sz w:val="20"/>
                <w:szCs w:val="20"/>
              </w:rPr>
              <w:t xml:space="preserve">How to use design technology </w:t>
            </w:r>
            <w:r w:rsidRPr="00A60778">
              <w:rPr>
                <w:rFonts w:asciiTheme="majorHAnsi" w:hAnsiTheme="majorHAnsi" w:cstheme="majorHAnsi"/>
                <w:sz w:val="20"/>
                <w:szCs w:val="20"/>
              </w:rPr>
              <w:t>to represent ideas, thoughts and feelings</w:t>
            </w:r>
          </w:p>
        </w:tc>
        <w:tc>
          <w:tcPr>
            <w:tcW w:w="5251" w:type="dxa"/>
          </w:tcPr>
          <w:p w14:paraId="536223A1" w14:textId="77777777" w:rsidR="00157CE9" w:rsidRDefault="00C934AF"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Provide opportunities to design and build both indoors and outdoors, and encourage narratives linked with </w:t>
            </w:r>
            <w:r w:rsidR="00B70E2E">
              <w:rPr>
                <w:rFonts w:asciiTheme="majorHAnsi" w:hAnsiTheme="majorHAnsi" w:cstheme="majorHAnsi"/>
                <w:sz w:val="16"/>
                <w:szCs w:val="16"/>
              </w:rPr>
              <w:t xml:space="preserve">designing, </w:t>
            </w:r>
            <w:r>
              <w:rPr>
                <w:rFonts w:asciiTheme="majorHAnsi" w:hAnsiTheme="majorHAnsi" w:cstheme="majorHAnsi"/>
                <w:sz w:val="16"/>
                <w:szCs w:val="16"/>
              </w:rPr>
              <w:t>building and mendin</w:t>
            </w:r>
            <w:r w:rsidR="00B70E2E">
              <w:rPr>
                <w:rFonts w:asciiTheme="majorHAnsi" w:hAnsiTheme="majorHAnsi" w:cstheme="majorHAnsi"/>
                <w:sz w:val="16"/>
                <w:szCs w:val="16"/>
              </w:rPr>
              <w:t>g.</w:t>
            </w:r>
          </w:p>
          <w:p w14:paraId="432D09A7" w14:textId="24457B03" w:rsidR="00B70E2E" w:rsidRDefault="00B70E2E"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invention and why/ how things were designed.</w:t>
            </w:r>
          </w:p>
          <w:p w14:paraId="188CEE4B" w14:textId="608EA3D0" w:rsidR="00B70E2E" w:rsidRDefault="00B70E2E"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a wide range of photographs, objects etc. for children to look at. For example, photographs of different bridges etc, as well as plenty of resources to support design technology</w:t>
            </w:r>
          </w:p>
          <w:p w14:paraId="7021E097" w14:textId="77E19607" w:rsidR="00B70E2E" w:rsidRPr="00A60778" w:rsidRDefault="00B70E2E"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talk about their designs.</w:t>
            </w:r>
          </w:p>
        </w:tc>
      </w:tr>
      <w:tr w:rsidR="00157CE9" w14:paraId="734D4F3E" w14:textId="77777777" w:rsidTr="00D27A13">
        <w:trPr>
          <w:trHeight w:val="270"/>
        </w:trPr>
        <w:tc>
          <w:tcPr>
            <w:tcW w:w="5250" w:type="dxa"/>
          </w:tcPr>
          <w:p w14:paraId="693F237A" w14:textId="15522127" w:rsidR="00157CE9" w:rsidRPr="00A60778" w:rsidRDefault="00157CE9" w:rsidP="00987207">
            <w:pPr>
              <w:rPr>
                <w:rFonts w:asciiTheme="majorHAnsi" w:hAnsiTheme="majorHAnsi" w:cstheme="majorHAnsi"/>
                <w:bCs/>
                <w:sz w:val="20"/>
                <w:szCs w:val="20"/>
              </w:rPr>
            </w:pPr>
            <w:r w:rsidRPr="00A60778">
              <w:rPr>
                <w:rFonts w:asciiTheme="majorHAnsi" w:hAnsiTheme="majorHAnsi" w:cstheme="majorHAnsi"/>
                <w:bCs/>
                <w:sz w:val="20"/>
                <w:szCs w:val="20"/>
              </w:rPr>
              <w:t xml:space="preserve">How to use art </w:t>
            </w:r>
            <w:r w:rsidRPr="00A60778">
              <w:rPr>
                <w:rFonts w:asciiTheme="majorHAnsi" w:hAnsiTheme="majorHAnsi" w:cstheme="majorHAnsi"/>
                <w:sz w:val="20"/>
                <w:szCs w:val="20"/>
              </w:rPr>
              <w:t>to represent ideas, thoughts and feelings</w:t>
            </w:r>
          </w:p>
        </w:tc>
        <w:tc>
          <w:tcPr>
            <w:tcW w:w="5251" w:type="dxa"/>
          </w:tcPr>
          <w:p w14:paraId="54E37AE2" w14:textId="7676A933" w:rsidR="00B70E2E" w:rsidRPr="00B70E2E" w:rsidRDefault="00B70E2E" w:rsidP="00B70E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Extend children’s experience by providing access to a wide range of art and sculpture works and styles, including those from different cultures, as well as plenty or resources to support art such as different media/ paper etc.</w:t>
            </w:r>
          </w:p>
          <w:p w14:paraId="3640E992" w14:textId="62769559" w:rsidR="00157CE9" w:rsidRPr="00A60778" w:rsidRDefault="00B70E2E"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c</w:t>
            </w:r>
            <w:r w:rsidR="00C934AF">
              <w:rPr>
                <w:rFonts w:asciiTheme="majorHAnsi" w:hAnsiTheme="majorHAnsi" w:cstheme="majorHAnsi"/>
                <w:sz w:val="16"/>
                <w:szCs w:val="16"/>
              </w:rPr>
              <w:t>reate characters or imaginary worlds through art</w:t>
            </w:r>
            <w:r>
              <w:rPr>
                <w:rFonts w:asciiTheme="majorHAnsi" w:hAnsiTheme="majorHAnsi" w:cstheme="majorHAnsi"/>
                <w:sz w:val="16"/>
                <w:szCs w:val="16"/>
              </w:rPr>
              <w:t xml:space="preserve"> and to talk about their work</w:t>
            </w:r>
          </w:p>
        </w:tc>
      </w:tr>
      <w:tr w:rsidR="00157CE9" w14:paraId="3FDD560E" w14:textId="77777777" w:rsidTr="00D27A13">
        <w:trPr>
          <w:trHeight w:val="270"/>
        </w:trPr>
        <w:tc>
          <w:tcPr>
            <w:tcW w:w="5250" w:type="dxa"/>
          </w:tcPr>
          <w:p w14:paraId="77E5E91E" w14:textId="0ACE929D" w:rsidR="00157CE9" w:rsidRPr="00A60778" w:rsidRDefault="00157CE9" w:rsidP="00987207">
            <w:pPr>
              <w:rPr>
                <w:rFonts w:asciiTheme="majorHAnsi" w:hAnsiTheme="majorHAnsi" w:cstheme="majorHAnsi"/>
                <w:bCs/>
                <w:sz w:val="20"/>
                <w:szCs w:val="20"/>
              </w:rPr>
            </w:pPr>
            <w:r w:rsidRPr="00A60778">
              <w:rPr>
                <w:rFonts w:asciiTheme="majorHAnsi" w:hAnsiTheme="majorHAnsi" w:cstheme="majorHAnsi"/>
                <w:bCs/>
                <w:sz w:val="20"/>
                <w:szCs w:val="20"/>
              </w:rPr>
              <w:t>How to use dance</w:t>
            </w:r>
            <w:r w:rsidRPr="00A60778">
              <w:rPr>
                <w:rFonts w:asciiTheme="majorHAnsi" w:hAnsiTheme="majorHAnsi" w:cstheme="majorHAnsi"/>
                <w:sz w:val="20"/>
                <w:szCs w:val="20"/>
              </w:rPr>
              <w:t xml:space="preserve"> to represent ideas, thoughts and feelings</w:t>
            </w:r>
          </w:p>
        </w:tc>
        <w:tc>
          <w:tcPr>
            <w:tcW w:w="5251" w:type="dxa"/>
          </w:tcPr>
          <w:p w14:paraId="040689DF" w14:textId="070DE9F4" w:rsidR="00B70E2E" w:rsidRPr="00B70E2E" w:rsidRDefault="00B70E2E" w:rsidP="00B70E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Extend children’s experience by giving them opportunities to watch and try a wide range of dance styles, including those from different cultures</w:t>
            </w:r>
          </w:p>
          <w:p w14:paraId="4A2D1DCE" w14:textId="626C001B" w:rsidR="00157CE9" w:rsidRPr="00A60778" w:rsidRDefault="00B70E2E" w:rsidP="00B70E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Encourage children to dance by providing music or instruments, or by encouraging them to sing</w:t>
            </w:r>
          </w:p>
        </w:tc>
      </w:tr>
      <w:tr w:rsidR="00157CE9" w14:paraId="2F7AE322" w14:textId="77777777" w:rsidTr="00D27A13">
        <w:trPr>
          <w:trHeight w:val="270"/>
        </w:trPr>
        <w:tc>
          <w:tcPr>
            <w:tcW w:w="5250" w:type="dxa"/>
          </w:tcPr>
          <w:p w14:paraId="293B3858" w14:textId="12E35291" w:rsidR="00157CE9" w:rsidRPr="00A60778" w:rsidRDefault="00157CE9" w:rsidP="00987207">
            <w:pPr>
              <w:rPr>
                <w:rFonts w:asciiTheme="majorHAnsi" w:hAnsiTheme="majorHAnsi" w:cstheme="majorHAnsi"/>
                <w:bCs/>
                <w:sz w:val="20"/>
                <w:szCs w:val="20"/>
              </w:rPr>
            </w:pPr>
            <w:r w:rsidRPr="00A60778">
              <w:rPr>
                <w:rFonts w:asciiTheme="majorHAnsi" w:hAnsiTheme="majorHAnsi" w:cstheme="majorHAnsi"/>
                <w:bCs/>
                <w:sz w:val="20"/>
                <w:szCs w:val="20"/>
              </w:rPr>
              <w:t xml:space="preserve">How to use role-play and stories </w:t>
            </w:r>
            <w:r w:rsidRPr="00A60778">
              <w:rPr>
                <w:rFonts w:asciiTheme="majorHAnsi" w:hAnsiTheme="majorHAnsi" w:cstheme="majorHAnsi"/>
                <w:sz w:val="20"/>
                <w:szCs w:val="20"/>
              </w:rPr>
              <w:t>to represent ideas, thoughts and feelings</w:t>
            </w:r>
          </w:p>
        </w:tc>
        <w:tc>
          <w:tcPr>
            <w:tcW w:w="5251" w:type="dxa"/>
          </w:tcPr>
          <w:p w14:paraId="4BBF8158" w14:textId="77777777" w:rsidR="00157CE9" w:rsidRDefault="00C934AF"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Share stories about different feelings</w:t>
            </w:r>
          </w:p>
          <w:p w14:paraId="53A473BF" w14:textId="05D83C1C" w:rsidR="00C934AF" w:rsidRDefault="00C934AF"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puppets, role-play and small world experiences to enable children to immerse themselves in both familiar and imaginary worlds</w:t>
            </w:r>
          </w:p>
          <w:p w14:paraId="5FED58F7" w14:textId="25E325B5" w:rsidR="00C934AF" w:rsidRPr="00A60778" w:rsidRDefault="00C934AF" w:rsidP="00157CE9">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the descriptive language used in stories and poems, and what it might mean</w:t>
            </w:r>
          </w:p>
        </w:tc>
      </w:tr>
      <w:tr w:rsidR="00610ACF" w14:paraId="7277132D" w14:textId="77777777" w:rsidTr="00D27A13">
        <w:trPr>
          <w:trHeight w:val="270"/>
        </w:trPr>
        <w:tc>
          <w:tcPr>
            <w:tcW w:w="5250" w:type="dxa"/>
          </w:tcPr>
          <w:p w14:paraId="18685C4E" w14:textId="77777777" w:rsidR="00610ACF" w:rsidRPr="00A60778" w:rsidRDefault="00157CE9" w:rsidP="00987207">
            <w:pPr>
              <w:rPr>
                <w:rFonts w:asciiTheme="majorHAnsi" w:hAnsiTheme="majorHAnsi" w:cstheme="majorHAnsi"/>
                <w:sz w:val="20"/>
                <w:szCs w:val="20"/>
              </w:rPr>
            </w:pPr>
            <w:r w:rsidRPr="00A60778">
              <w:rPr>
                <w:rFonts w:asciiTheme="majorHAnsi" w:hAnsiTheme="majorHAnsi" w:cstheme="majorHAnsi"/>
                <w:bCs/>
                <w:sz w:val="20"/>
                <w:szCs w:val="20"/>
              </w:rPr>
              <w:t>Sounds</w:t>
            </w:r>
            <w:r w:rsidR="00E87C7C" w:rsidRPr="00A60778">
              <w:rPr>
                <w:rFonts w:asciiTheme="majorHAnsi" w:hAnsiTheme="majorHAnsi" w:cstheme="majorHAnsi"/>
                <w:bCs/>
                <w:sz w:val="20"/>
                <w:szCs w:val="20"/>
              </w:rPr>
              <w:t>, art, dance and stories</w:t>
            </w:r>
            <w:r w:rsidRPr="00A60778">
              <w:rPr>
                <w:rFonts w:asciiTheme="majorHAnsi" w:hAnsiTheme="majorHAnsi" w:cstheme="majorHAnsi"/>
                <w:bCs/>
                <w:sz w:val="20"/>
                <w:szCs w:val="20"/>
              </w:rPr>
              <w:t xml:space="preserve"> can make us feel or imagine things</w:t>
            </w:r>
          </w:p>
        </w:tc>
        <w:tc>
          <w:tcPr>
            <w:tcW w:w="5251" w:type="dxa"/>
          </w:tcPr>
          <w:p w14:paraId="76A9E4B7" w14:textId="77777777" w:rsidR="00157CE9" w:rsidRPr="00A60778" w:rsidRDefault="00157CE9" w:rsidP="00157CE9">
            <w:pPr>
              <w:pStyle w:val="ListParagraph"/>
              <w:numPr>
                <w:ilvl w:val="0"/>
                <w:numId w:val="1"/>
              </w:numPr>
              <w:rPr>
                <w:rFonts w:asciiTheme="majorHAnsi" w:hAnsiTheme="majorHAnsi" w:cstheme="majorHAnsi"/>
                <w:sz w:val="16"/>
                <w:szCs w:val="16"/>
              </w:rPr>
            </w:pPr>
            <w:r w:rsidRPr="00A60778">
              <w:rPr>
                <w:rFonts w:asciiTheme="majorHAnsi" w:hAnsiTheme="majorHAnsi" w:cstheme="majorHAnsi"/>
                <w:sz w:val="16"/>
                <w:szCs w:val="16"/>
              </w:rPr>
              <w:t>Give the opportunity for children to listen to a wide range of music and talk about how it makes them feel</w:t>
            </w:r>
          </w:p>
          <w:p w14:paraId="6EB82C26" w14:textId="77777777" w:rsidR="00157CE9" w:rsidRPr="00A60778" w:rsidRDefault="00157CE9" w:rsidP="00157CE9">
            <w:pPr>
              <w:pStyle w:val="ListParagraph"/>
              <w:numPr>
                <w:ilvl w:val="0"/>
                <w:numId w:val="1"/>
              </w:numPr>
              <w:rPr>
                <w:rFonts w:asciiTheme="majorHAnsi" w:hAnsiTheme="majorHAnsi" w:cstheme="majorHAnsi"/>
                <w:sz w:val="16"/>
                <w:szCs w:val="16"/>
              </w:rPr>
            </w:pPr>
            <w:r w:rsidRPr="00A60778">
              <w:rPr>
                <w:rFonts w:asciiTheme="majorHAnsi" w:hAnsiTheme="majorHAnsi" w:cstheme="majorHAnsi"/>
                <w:sz w:val="16"/>
                <w:szCs w:val="16"/>
              </w:rPr>
              <w:t>Practise using voices and instruments to represent a feeling or event e.g. a thunderstorm</w:t>
            </w:r>
          </w:p>
          <w:p w14:paraId="2A82AEC2" w14:textId="77777777" w:rsidR="00610ACF" w:rsidRPr="00A60778" w:rsidRDefault="00157CE9" w:rsidP="00157CE9">
            <w:pPr>
              <w:pStyle w:val="ListParagraph"/>
              <w:numPr>
                <w:ilvl w:val="0"/>
                <w:numId w:val="1"/>
              </w:numPr>
              <w:rPr>
                <w:rFonts w:asciiTheme="majorHAnsi" w:hAnsiTheme="majorHAnsi" w:cstheme="majorHAnsi"/>
                <w:sz w:val="16"/>
                <w:szCs w:val="16"/>
              </w:rPr>
            </w:pPr>
            <w:r w:rsidRPr="00A60778">
              <w:rPr>
                <w:rFonts w:asciiTheme="majorHAnsi" w:hAnsiTheme="majorHAnsi" w:cstheme="majorHAnsi"/>
                <w:sz w:val="16"/>
                <w:szCs w:val="16"/>
              </w:rPr>
              <w:t>Share stories which promote this concept e.g. ‘We’re going on a bear hunt ‘swishy swashy’</w:t>
            </w:r>
          </w:p>
        </w:tc>
      </w:tr>
      <w:tr w:rsidR="00AA5E6E" w14:paraId="1FDBE63A" w14:textId="77777777" w:rsidTr="00D27A13">
        <w:trPr>
          <w:trHeight w:val="270"/>
        </w:trPr>
        <w:tc>
          <w:tcPr>
            <w:tcW w:w="5250" w:type="dxa"/>
          </w:tcPr>
          <w:p w14:paraId="5D27A938" w14:textId="77777777" w:rsidR="00AA5E6E" w:rsidRPr="00A60778" w:rsidRDefault="00157CE9" w:rsidP="00157CE9">
            <w:pPr>
              <w:rPr>
                <w:rFonts w:asciiTheme="majorHAnsi" w:hAnsiTheme="majorHAnsi" w:cstheme="majorHAnsi"/>
                <w:sz w:val="20"/>
                <w:szCs w:val="20"/>
              </w:rPr>
            </w:pPr>
            <w:r w:rsidRPr="00A60778">
              <w:rPr>
                <w:rFonts w:asciiTheme="majorHAnsi" w:hAnsiTheme="majorHAnsi" w:cstheme="majorHAnsi"/>
                <w:sz w:val="20"/>
                <w:szCs w:val="20"/>
              </w:rPr>
              <w:t>That we can use media and materials to design an object for a particular use or purpose</w:t>
            </w:r>
          </w:p>
        </w:tc>
        <w:tc>
          <w:tcPr>
            <w:tcW w:w="5251" w:type="dxa"/>
          </w:tcPr>
          <w:p w14:paraId="5593BD8E" w14:textId="1DD2A8A4" w:rsidR="00AA5E6E" w:rsidRPr="00C934AF" w:rsidRDefault="00C934AF" w:rsidP="00C934A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Offer ideas about what children could design linked to their interests or to a story e.g. Baby Bear needs a new chair</w:t>
            </w:r>
          </w:p>
        </w:tc>
      </w:tr>
      <w:tr w:rsidR="00AA5E6E" w14:paraId="670C92F4" w14:textId="77777777" w:rsidTr="00D27A13">
        <w:trPr>
          <w:trHeight w:val="270"/>
        </w:trPr>
        <w:tc>
          <w:tcPr>
            <w:tcW w:w="5250" w:type="dxa"/>
          </w:tcPr>
          <w:p w14:paraId="521BF94A" w14:textId="77777777" w:rsidR="00AA5E6E" w:rsidRPr="00A60778" w:rsidRDefault="00157CE9" w:rsidP="00987207">
            <w:pPr>
              <w:rPr>
                <w:rFonts w:asciiTheme="majorHAnsi" w:hAnsiTheme="majorHAnsi" w:cstheme="majorHAnsi"/>
                <w:sz w:val="20"/>
                <w:szCs w:val="20"/>
              </w:rPr>
            </w:pPr>
            <w:r w:rsidRPr="00A60778">
              <w:rPr>
                <w:rFonts w:asciiTheme="majorHAnsi" w:hAnsiTheme="majorHAnsi" w:cstheme="majorHAnsi"/>
                <w:sz w:val="20"/>
                <w:szCs w:val="20"/>
              </w:rPr>
              <w:t>That objects have a use or a purpose</w:t>
            </w:r>
          </w:p>
        </w:tc>
        <w:tc>
          <w:tcPr>
            <w:tcW w:w="5251" w:type="dxa"/>
          </w:tcPr>
          <w:p w14:paraId="4EDD01E1" w14:textId="77777777" w:rsidR="00AA5E6E" w:rsidRDefault="00C934AF" w:rsidP="00C934A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how to use different objects around the setting</w:t>
            </w:r>
          </w:p>
          <w:p w14:paraId="16376AE5" w14:textId="4FF30F6F" w:rsidR="00C934AF" w:rsidRPr="00C934AF" w:rsidRDefault="00C934AF" w:rsidP="00C934A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Ask the children what you could use for a particular purpose</w:t>
            </w:r>
          </w:p>
        </w:tc>
      </w:tr>
    </w:tbl>
    <w:p w14:paraId="686E8A95" w14:textId="77777777" w:rsidR="00F62BCA" w:rsidRDefault="00F62BCA"/>
    <w:p w14:paraId="73C75E34" w14:textId="77777777" w:rsidR="00FF58AD" w:rsidRDefault="00AD530C"/>
    <w:sectPr w:rsidR="00FF58AD" w:rsidSect="0098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66EE"/>
    <w:multiLevelType w:val="hybridMultilevel"/>
    <w:tmpl w:val="C74C5F4A"/>
    <w:lvl w:ilvl="0" w:tplc="9DDCAAC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3FBA"/>
    <w:multiLevelType w:val="hybridMultilevel"/>
    <w:tmpl w:val="0346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D13AB"/>
    <w:multiLevelType w:val="hybridMultilevel"/>
    <w:tmpl w:val="0E3EAEC2"/>
    <w:lvl w:ilvl="0" w:tplc="E65E31A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B"/>
    <w:rsid w:val="000274FD"/>
    <w:rsid w:val="00157CE9"/>
    <w:rsid w:val="00194575"/>
    <w:rsid w:val="00213788"/>
    <w:rsid w:val="002355C2"/>
    <w:rsid w:val="002E014A"/>
    <w:rsid w:val="00503CA0"/>
    <w:rsid w:val="005E62DD"/>
    <w:rsid w:val="00610ACF"/>
    <w:rsid w:val="00695379"/>
    <w:rsid w:val="00721B2B"/>
    <w:rsid w:val="0077197B"/>
    <w:rsid w:val="008002C2"/>
    <w:rsid w:val="00875F07"/>
    <w:rsid w:val="0094012E"/>
    <w:rsid w:val="00987207"/>
    <w:rsid w:val="00A60778"/>
    <w:rsid w:val="00AA5E6E"/>
    <w:rsid w:val="00AC131E"/>
    <w:rsid w:val="00AD530C"/>
    <w:rsid w:val="00B27E3E"/>
    <w:rsid w:val="00B70E2E"/>
    <w:rsid w:val="00C27EB2"/>
    <w:rsid w:val="00C934AF"/>
    <w:rsid w:val="00CC4248"/>
    <w:rsid w:val="00D27A13"/>
    <w:rsid w:val="00E2226E"/>
    <w:rsid w:val="00E87C7C"/>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05D2"/>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Elizabeth Hill</cp:lastModifiedBy>
  <cp:revision>6</cp:revision>
  <dcterms:created xsi:type="dcterms:W3CDTF">2020-03-02T10:28:00Z</dcterms:created>
  <dcterms:modified xsi:type="dcterms:W3CDTF">2020-07-12T13:14:00Z</dcterms:modified>
</cp:coreProperties>
</file>