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
        <w:tblW w:w="10501" w:type="dxa"/>
        <w:tblLook w:val="04A0" w:firstRow="1" w:lastRow="0" w:firstColumn="1" w:lastColumn="0" w:noHBand="0" w:noVBand="1"/>
      </w:tblPr>
      <w:tblGrid>
        <w:gridCol w:w="5250"/>
        <w:gridCol w:w="5251"/>
      </w:tblGrid>
      <w:tr w:rsidR="00987207" w14:paraId="60CE81C9" w14:textId="77777777" w:rsidTr="00987207">
        <w:trPr>
          <w:trHeight w:val="930"/>
        </w:trPr>
        <w:tc>
          <w:tcPr>
            <w:tcW w:w="10501" w:type="dxa"/>
            <w:gridSpan w:val="2"/>
          </w:tcPr>
          <w:p w14:paraId="050CA208" w14:textId="77777777" w:rsidR="00987207" w:rsidRPr="00A93227" w:rsidRDefault="00987207" w:rsidP="00987207">
            <w:pPr>
              <w:jc w:val="center"/>
              <w:rPr>
                <w:rFonts w:asciiTheme="majorHAnsi" w:hAnsiTheme="majorHAnsi" w:cstheme="majorHAnsi"/>
                <w:b/>
                <w:sz w:val="24"/>
                <w:szCs w:val="24"/>
              </w:rPr>
            </w:pPr>
          </w:p>
          <w:p w14:paraId="50B0BF08" w14:textId="77777777" w:rsidR="00987207" w:rsidRPr="00A93227" w:rsidRDefault="00CC4248" w:rsidP="00987207">
            <w:pPr>
              <w:jc w:val="center"/>
              <w:rPr>
                <w:rFonts w:asciiTheme="majorHAnsi" w:hAnsiTheme="majorHAnsi" w:cstheme="majorHAnsi"/>
                <w:b/>
                <w:sz w:val="24"/>
                <w:szCs w:val="24"/>
              </w:rPr>
            </w:pPr>
            <w:r w:rsidRPr="00A93227">
              <w:rPr>
                <w:rFonts w:asciiTheme="majorHAnsi" w:hAnsiTheme="majorHAnsi" w:cstheme="majorHAnsi"/>
                <w:b/>
                <w:sz w:val="24"/>
                <w:szCs w:val="24"/>
              </w:rPr>
              <w:t xml:space="preserve">UNDERSTANDING THE WORLD: </w:t>
            </w:r>
            <w:r w:rsidR="005F28F1" w:rsidRPr="00A93227">
              <w:rPr>
                <w:rFonts w:asciiTheme="majorHAnsi" w:hAnsiTheme="majorHAnsi" w:cstheme="majorHAnsi"/>
                <w:b/>
                <w:sz w:val="24"/>
                <w:szCs w:val="24"/>
              </w:rPr>
              <w:t>PEOPLE AND COMMUNITIES</w:t>
            </w:r>
          </w:p>
          <w:p w14:paraId="279D839A" w14:textId="77777777" w:rsidR="00987207" w:rsidRPr="00A93227" w:rsidRDefault="00987207" w:rsidP="00987207">
            <w:pPr>
              <w:jc w:val="center"/>
              <w:rPr>
                <w:rFonts w:asciiTheme="majorHAnsi" w:hAnsiTheme="majorHAnsi" w:cstheme="majorHAnsi"/>
                <w:b/>
                <w:sz w:val="24"/>
                <w:szCs w:val="24"/>
              </w:rPr>
            </w:pPr>
          </w:p>
        </w:tc>
      </w:tr>
      <w:tr w:rsidR="00987207" w14:paraId="6BB1537D" w14:textId="77777777" w:rsidTr="00987207">
        <w:trPr>
          <w:trHeight w:val="795"/>
        </w:trPr>
        <w:tc>
          <w:tcPr>
            <w:tcW w:w="10501" w:type="dxa"/>
            <w:gridSpan w:val="2"/>
            <w:shd w:val="clear" w:color="auto" w:fill="CC99FF"/>
          </w:tcPr>
          <w:p w14:paraId="6D55E9DD" w14:textId="77777777" w:rsidR="00987207" w:rsidRPr="00A93227" w:rsidRDefault="00987207" w:rsidP="00987207">
            <w:pPr>
              <w:rPr>
                <w:rFonts w:asciiTheme="majorHAnsi" w:hAnsiTheme="majorHAnsi" w:cstheme="majorHAnsi"/>
                <w:b/>
                <w:sz w:val="20"/>
                <w:szCs w:val="20"/>
              </w:rPr>
            </w:pPr>
            <w:r w:rsidRPr="00A93227">
              <w:rPr>
                <w:rFonts w:asciiTheme="majorHAnsi" w:hAnsiTheme="majorHAnsi" w:cstheme="majorHAnsi"/>
                <w:b/>
                <w:sz w:val="20"/>
                <w:szCs w:val="20"/>
              </w:rPr>
              <w:t>EXCEEDING</w:t>
            </w:r>
          </w:p>
          <w:p w14:paraId="13F9A811" w14:textId="77777777" w:rsidR="00987207" w:rsidRPr="00A93227" w:rsidRDefault="005F28F1" w:rsidP="00CC4248">
            <w:pPr>
              <w:rPr>
                <w:rFonts w:asciiTheme="majorHAnsi" w:hAnsiTheme="majorHAnsi" w:cstheme="majorHAnsi"/>
                <w:sz w:val="20"/>
                <w:szCs w:val="20"/>
              </w:rPr>
            </w:pPr>
            <w:r w:rsidRPr="00A93227">
              <w:rPr>
                <w:rFonts w:asciiTheme="majorHAnsi" w:hAnsiTheme="majorHAnsi" w:cstheme="majorHAnsi"/>
                <w:sz w:val="20"/>
                <w:szCs w:val="20"/>
              </w:rPr>
              <w:t>Children know the difference between past and present events in their own lives and some reasons why people’s lives were different in the past. They know that other children have different likes and dislikes and that they may be good at different things. They understand that different people have different beliefs, attitudes, customs and traditions and why it is important to treat them with respect.</w:t>
            </w:r>
          </w:p>
        </w:tc>
      </w:tr>
      <w:tr w:rsidR="00987207" w14:paraId="0AB939D5" w14:textId="77777777" w:rsidTr="00D27A13">
        <w:trPr>
          <w:trHeight w:val="525"/>
        </w:trPr>
        <w:tc>
          <w:tcPr>
            <w:tcW w:w="5250" w:type="dxa"/>
          </w:tcPr>
          <w:p w14:paraId="0CDCCEE9" w14:textId="77777777" w:rsidR="00987207" w:rsidRPr="00A93227" w:rsidRDefault="00987207" w:rsidP="00987207">
            <w:pPr>
              <w:rPr>
                <w:rFonts w:asciiTheme="majorHAnsi" w:hAnsiTheme="majorHAnsi" w:cstheme="majorHAnsi"/>
                <w:b/>
                <w:sz w:val="20"/>
                <w:szCs w:val="20"/>
              </w:rPr>
            </w:pPr>
            <w:r w:rsidRPr="00A93227">
              <w:rPr>
                <w:rFonts w:asciiTheme="majorHAnsi" w:hAnsiTheme="majorHAnsi" w:cstheme="majorHAnsi"/>
                <w:b/>
                <w:sz w:val="20"/>
                <w:szCs w:val="20"/>
              </w:rPr>
              <w:t>Curriculum:</w:t>
            </w:r>
          </w:p>
          <w:p w14:paraId="0DFA74B9" w14:textId="77777777" w:rsidR="00987207" w:rsidRPr="00A93227" w:rsidRDefault="00987207" w:rsidP="00987207">
            <w:pPr>
              <w:rPr>
                <w:rFonts w:asciiTheme="majorHAnsi" w:hAnsiTheme="majorHAnsi" w:cstheme="majorHAnsi"/>
                <w:sz w:val="20"/>
                <w:szCs w:val="20"/>
              </w:rPr>
            </w:pPr>
            <w:r w:rsidRPr="00A93227">
              <w:rPr>
                <w:rFonts w:asciiTheme="majorHAnsi" w:hAnsiTheme="majorHAnsi" w:cstheme="majorHAnsi"/>
                <w:sz w:val="20"/>
                <w:szCs w:val="20"/>
              </w:rPr>
              <w:t>What is taught</w:t>
            </w:r>
          </w:p>
        </w:tc>
        <w:tc>
          <w:tcPr>
            <w:tcW w:w="5251" w:type="dxa"/>
          </w:tcPr>
          <w:p w14:paraId="5C5C99E6" w14:textId="77777777" w:rsidR="00987207" w:rsidRPr="00A93227" w:rsidRDefault="00987207" w:rsidP="00987207">
            <w:pPr>
              <w:rPr>
                <w:rFonts w:asciiTheme="majorHAnsi" w:hAnsiTheme="majorHAnsi" w:cstheme="majorHAnsi"/>
                <w:b/>
                <w:sz w:val="20"/>
                <w:szCs w:val="20"/>
              </w:rPr>
            </w:pPr>
            <w:r w:rsidRPr="00A93227">
              <w:rPr>
                <w:rFonts w:asciiTheme="majorHAnsi" w:hAnsiTheme="majorHAnsi" w:cstheme="majorHAnsi"/>
                <w:b/>
                <w:sz w:val="20"/>
                <w:szCs w:val="20"/>
              </w:rPr>
              <w:t>Teaching:</w:t>
            </w:r>
          </w:p>
          <w:p w14:paraId="6788EB56" w14:textId="77777777" w:rsidR="00987207" w:rsidRPr="00A93227" w:rsidRDefault="00987207" w:rsidP="00987207">
            <w:pPr>
              <w:rPr>
                <w:rFonts w:asciiTheme="majorHAnsi" w:hAnsiTheme="majorHAnsi" w:cstheme="majorHAnsi"/>
                <w:sz w:val="20"/>
                <w:szCs w:val="20"/>
              </w:rPr>
            </w:pPr>
            <w:r w:rsidRPr="00A93227">
              <w:rPr>
                <w:rFonts w:asciiTheme="majorHAnsi" w:hAnsiTheme="majorHAnsi" w:cstheme="majorHAnsi"/>
                <w:sz w:val="20"/>
                <w:szCs w:val="20"/>
              </w:rPr>
              <w:t>How curricular content is taught</w:t>
            </w:r>
          </w:p>
        </w:tc>
      </w:tr>
      <w:tr w:rsidR="000B1630" w14:paraId="686290A8" w14:textId="77777777" w:rsidTr="00D27A13">
        <w:trPr>
          <w:trHeight w:val="540"/>
        </w:trPr>
        <w:tc>
          <w:tcPr>
            <w:tcW w:w="5250" w:type="dxa"/>
          </w:tcPr>
          <w:p w14:paraId="7EEC4FF4" w14:textId="77777777" w:rsidR="000B1630" w:rsidRPr="00A93227" w:rsidRDefault="000B1630" w:rsidP="00AC131E">
            <w:pPr>
              <w:rPr>
                <w:rFonts w:asciiTheme="majorHAnsi" w:hAnsiTheme="majorHAnsi" w:cstheme="majorHAnsi"/>
                <w:sz w:val="20"/>
                <w:szCs w:val="20"/>
              </w:rPr>
            </w:pPr>
            <w:r w:rsidRPr="00A93227">
              <w:rPr>
                <w:rFonts w:asciiTheme="majorHAnsi" w:hAnsiTheme="majorHAnsi" w:cstheme="majorHAnsi"/>
                <w:sz w:val="20"/>
                <w:szCs w:val="20"/>
              </w:rPr>
              <w:t>That people have different beliefs, attitudes, customs and traditions, and how to respect these</w:t>
            </w:r>
          </w:p>
        </w:tc>
        <w:tc>
          <w:tcPr>
            <w:tcW w:w="5251" w:type="dxa"/>
          </w:tcPr>
          <w:p w14:paraId="7A54D48B" w14:textId="77777777" w:rsidR="00740314" w:rsidRDefault="008074FF" w:rsidP="008074FF">
            <w:pPr>
              <w:pStyle w:val="ListParagraph"/>
              <w:numPr>
                <w:ilvl w:val="0"/>
                <w:numId w:val="5"/>
              </w:numPr>
              <w:rPr>
                <w:rFonts w:asciiTheme="majorHAnsi" w:hAnsiTheme="majorHAnsi" w:cstheme="majorHAnsi"/>
                <w:sz w:val="16"/>
                <w:szCs w:val="16"/>
              </w:rPr>
            </w:pPr>
            <w:r>
              <w:rPr>
                <w:rFonts w:asciiTheme="majorHAnsi" w:hAnsiTheme="majorHAnsi" w:cstheme="majorHAnsi"/>
                <w:sz w:val="16"/>
                <w:szCs w:val="16"/>
              </w:rPr>
              <w:t xml:space="preserve">Learn about these through different topics (including R.E.). </w:t>
            </w:r>
          </w:p>
          <w:p w14:paraId="4AC450F4" w14:textId="10CEE843" w:rsidR="000B1630" w:rsidRPr="008074FF" w:rsidRDefault="008074FF" w:rsidP="008074FF">
            <w:pPr>
              <w:pStyle w:val="ListParagraph"/>
              <w:numPr>
                <w:ilvl w:val="0"/>
                <w:numId w:val="5"/>
              </w:numPr>
              <w:rPr>
                <w:rFonts w:asciiTheme="majorHAnsi" w:hAnsiTheme="majorHAnsi" w:cstheme="majorHAnsi"/>
                <w:sz w:val="16"/>
                <w:szCs w:val="16"/>
              </w:rPr>
            </w:pPr>
            <w:r>
              <w:rPr>
                <w:rFonts w:asciiTheme="majorHAnsi" w:hAnsiTheme="majorHAnsi" w:cstheme="majorHAnsi"/>
                <w:sz w:val="16"/>
                <w:szCs w:val="16"/>
              </w:rPr>
              <w:t xml:space="preserve">Model </w:t>
            </w:r>
            <w:r w:rsidR="00740314">
              <w:rPr>
                <w:rFonts w:asciiTheme="majorHAnsi" w:hAnsiTheme="majorHAnsi" w:cstheme="majorHAnsi"/>
                <w:sz w:val="16"/>
                <w:szCs w:val="16"/>
              </w:rPr>
              <w:t xml:space="preserve">and talk about </w:t>
            </w:r>
            <w:r>
              <w:rPr>
                <w:rFonts w:asciiTheme="majorHAnsi" w:hAnsiTheme="majorHAnsi" w:cstheme="majorHAnsi"/>
                <w:sz w:val="16"/>
                <w:szCs w:val="16"/>
              </w:rPr>
              <w:t>showing respect for different beliefs, attitudes, customs and traditions</w:t>
            </w:r>
          </w:p>
        </w:tc>
      </w:tr>
      <w:tr w:rsidR="000B1630" w14:paraId="57677405" w14:textId="77777777" w:rsidTr="00D27A13">
        <w:trPr>
          <w:trHeight w:val="540"/>
        </w:trPr>
        <w:tc>
          <w:tcPr>
            <w:tcW w:w="5250" w:type="dxa"/>
          </w:tcPr>
          <w:p w14:paraId="28546C14" w14:textId="77777777" w:rsidR="000B1630" w:rsidRPr="00A93227" w:rsidRDefault="000B1630" w:rsidP="00AC131E">
            <w:pPr>
              <w:rPr>
                <w:rFonts w:asciiTheme="majorHAnsi" w:hAnsiTheme="majorHAnsi" w:cstheme="majorHAnsi"/>
                <w:sz w:val="20"/>
                <w:szCs w:val="20"/>
              </w:rPr>
            </w:pPr>
            <w:r w:rsidRPr="00A93227">
              <w:rPr>
                <w:rFonts w:asciiTheme="majorHAnsi" w:hAnsiTheme="majorHAnsi" w:cstheme="majorHAnsi"/>
                <w:sz w:val="20"/>
                <w:szCs w:val="20"/>
              </w:rPr>
              <w:t>That children have different likes, dislikes and strengths</w:t>
            </w:r>
          </w:p>
        </w:tc>
        <w:tc>
          <w:tcPr>
            <w:tcW w:w="5251" w:type="dxa"/>
          </w:tcPr>
          <w:p w14:paraId="69C6A983" w14:textId="6CB10823" w:rsidR="000B1630" w:rsidRDefault="008074FF" w:rsidP="008074FF">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Encourage children to talk about their likes and dislikes, and what they and others are good at</w:t>
            </w:r>
          </w:p>
          <w:p w14:paraId="49C2F616" w14:textId="5D1E5982" w:rsidR="008074FF" w:rsidRPr="00740314" w:rsidRDefault="00740314" w:rsidP="00740314">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Provide varied opportunities where every child can shine</w:t>
            </w:r>
          </w:p>
        </w:tc>
      </w:tr>
      <w:tr w:rsidR="008074FF" w14:paraId="56DA1BFA" w14:textId="77777777" w:rsidTr="003E4128">
        <w:trPr>
          <w:trHeight w:val="1090"/>
        </w:trPr>
        <w:tc>
          <w:tcPr>
            <w:tcW w:w="5250" w:type="dxa"/>
          </w:tcPr>
          <w:p w14:paraId="36DACF57" w14:textId="283B02EB" w:rsidR="008074FF" w:rsidRPr="00A93227" w:rsidRDefault="008074FF" w:rsidP="00F5778A">
            <w:pPr>
              <w:rPr>
                <w:rFonts w:asciiTheme="majorHAnsi" w:hAnsiTheme="majorHAnsi" w:cstheme="majorHAnsi"/>
                <w:sz w:val="20"/>
                <w:szCs w:val="20"/>
              </w:rPr>
            </w:pPr>
            <w:r w:rsidRPr="00A93227">
              <w:rPr>
                <w:rFonts w:asciiTheme="majorHAnsi" w:hAnsiTheme="majorHAnsi" w:cstheme="majorHAnsi"/>
                <w:sz w:val="20"/>
                <w:szCs w:val="20"/>
              </w:rPr>
              <w:t>What life was like in the past</w:t>
            </w:r>
            <w:r>
              <w:rPr>
                <w:rFonts w:asciiTheme="majorHAnsi" w:hAnsiTheme="majorHAnsi" w:cstheme="majorHAnsi"/>
                <w:sz w:val="20"/>
                <w:szCs w:val="20"/>
              </w:rPr>
              <w:t xml:space="preserve"> and t</w:t>
            </w:r>
            <w:r w:rsidRPr="00A93227">
              <w:rPr>
                <w:rFonts w:asciiTheme="majorHAnsi" w:hAnsiTheme="majorHAnsi" w:cstheme="majorHAnsi"/>
                <w:sz w:val="20"/>
                <w:szCs w:val="20"/>
              </w:rPr>
              <w:t>he difference between past and present</w:t>
            </w:r>
          </w:p>
        </w:tc>
        <w:tc>
          <w:tcPr>
            <w:tcW w:w="5251" w:type="dxa"/>
          </w:tcPr>
          <w:p w14:paraId="72A97D7F" w14:textId="19A45E4F" w:rsidR="008074FF" w:rsidRDefault="008074FF" w:rsidP="003E4128">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Plan opportunities to learn about the past linked to different topics, e.g. space – The First Moon Landing, etc.</w:t>
            </w:r>
          </w:p>
          <w:p w14:paraId="43DACA7D" w14:textId="22780D78" w:rsidR="008074FF" w:rsidRDefault="008074FF" w:rsidP="003E4128">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Explore objects from the past and talk about how they differ to modern-day objects (museum loans etc.)</w:t>
            </w:r>
          </w:p>
          <w:p w14:paraId="2E00B656" w14:textId="77777777" w:rsidR="008074FF" w:rsidRDefault="008074FF" w:rsidP="003E4128">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Look at black and white photographs and talk about why they are black and white</w:t>
            </w:r>
          </w:p>
          <w:p w14:paraId="03510930" w14:textId="01165C51" w:rsidR="00740314" w:rsidRPr="00A93227" w:rsidRDefault="00740314" w:rsidP="003E4128">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Talk about how technology has developed</w:t>
            </w:r>
          </w:p>
        </w:tc>
      </w:tr>
      <w:tr w:rsidR="00987207" w14:paraId="2D8FE9A7" w14:textId="77777777" w:rsidTr="00CC4248">
        <w:trPr>
          <w:trHeight w:val="901"/>
        </w:trPr>
        <w:tc>
          <w:tcPr>
            <w:tcW w:w="10501" w:type="dxa"/>
            <w:gridSpan w:val="2"/>
            <w:shd w:val="clear" w:color="auto" w:fill="92D050"/>
          </w:tcPr>
          <w:p w14:paraId="5F222E89" w14:textId="77777777" w:rsidR="00987207" w:rsidRPr="00A93227" w:rsidRDefault="00987207" w:rsidP="00987207">
            <w:pPr>
              <w:rPr>
                <w:rFonts w:asciiTheme="majorHAnsi" w:hAnsiTheme="majorHAnsi" w:cstheme="majorHAnsi"/>
                <w:b/>
                <w:sz w:val="20"/>
                <w:szCs w:val="20"/>
              </w:rPr>
            </w:pPr>
            <w:r w:rsidRPr="00A93227">
              <w:rPr>
                <w:rFonts w:asciiTheme="majorHAnsi" w:hAnsiTheme="majorHAnsi" w:cstheme="majorHAnsi"/>
                <w:b/>
                <w:sz w:val="20"/>
                <w:szCs w:val="20"/>
              </w:rPr>
              <w:t>ELG</w:t>
            </w:r>
          </w:p>
          <w:p w14:paraId="3D602C4A" w14:textId="77777777" w:rsidR="00987207" w:rsidRPr="00A93227" w:rsidRDefault="005F28F1" w:rsidP="00CC4248">
            <w:pPr>
              <w:rPr>
                <w:rFonts w:asciiTheme="majorHAnsi" w:hAnsiTheme="majorHAnsi" w:cstheme="majorHAnsi"/>
                <w:sz w:val="20"/>
                <w:szCs w:val="20"/>
              </w:rPr>
            </w:pPr>
            <w:r w:rsidRPr="00A93227">
              <w:rPr>
                <w:rFonts w:asciiTheme="majorHAnsi" w:hAnsiTheme="majorHAnsi" w:cstheme="majorHAnsi"/>
                <w:sz w:val="20"/>
                <w:szCs w:val="20"/>
              </w:rPr>
              <w:t>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w:t>
            </w:r>
          </w:p>
        </w:tc>
      </w:tr>
      <w:tr w:rsidR="00987207" w14:paraId="03D2210F" w14:textId="77777777" w:rsidTr="00D27A13">
        <w:trPr>
          <w:trHeight w:val="525"/>
        </w:trPr>
        <w:tc>
          <w:tcPr>
            <w:tcW w:w="5250" w:type="dxa"/>
          </w:tcPr>
          <w:p w14:paraId="05036C2F" w14:textId="77777777" w:rsidR="00987207" w:rsidRPr="00A93227" w:rsidRDefault="00987207" w:rsidP="00987207">
            <w:pPr>
              <w:rPr>
                <w:rFonts w:asciiTheme="majorHAnsi" w:hAnsiTheme="majorHAnsi" w:cstheme="majorHAnsi"/>
                <w:b/>
                <w:sz w:val="20"/>
                <w:szCs w:val="20"/>
              </w:rPr>
            </w:pPr>
            <w:r w:rsidRPr="00A93227">
              <w:rPr>
                <w:rFonts w:asciiTheme="majorHAnsi" w:hAnsiTheme="majorHAnsi" w:cstheme="majorHAnsi"/>
                <w:b/>
                <w:sz w:val="20"/>
                <w:szCs w:val="20"/>
              </w:rPr>
              <w:t>Curriculum:</w:t>
            </w:r>
          </w:p>
          <w:p w14:paraId="6F5A099C" w14:textId="77777777" w:rsidR="00987207" w:rsidRPr="00A93227" w:rsidRDefault="00987207" w:rsidP="00987207">
            <w:pPr>
              <w:rPr>
                <w:rFonts w:asciiTheme="majorHAnsi" w:hAnsiTheme="majorHAnsi" w:cstheme="majorHAnsi"/>
                <w:sz w:val="20"/>
                <w:szCs w:val="20"/>
              </w:rPr>
            </w:pPr>
            <w:r w:rsidRPr="00A93227">
              <w:rPr>
                <w:rFonts w:asciiTheme="majorHAnsi" w:hAnsiTheme="majorHAnsi" w:cstheme="majorHAnsi"/>
                <w:sz w:val="20"/>
                <w:szCs w:val="20"/>
              </w:rPr>
              <w:t>What is taught</w:t>
            </w:r>
          </w:p>
        </w:tc>
        <w:tc>
          <w:tcPr>
            <w:tcW w:w="5251" w:type="dxa"/>
          </w:tcPr>
          <w:p w14:paraId="6C2F8AE6" w14:textId="77777777" w:rsidR="00987207" w:rsidRPr="00A93227" w:rsidRDefault="00987207" w:rsidP="00987207">
            <w:pPr>
              <w:rPr>
                <w:rFonts w:asciiTheme="majorHAnsi" w:hAnsiTheme="majorHAnsi" w:cstheme="majorHAnsi"/>
                <w:b/>
                <w:sz w:val="20"/>
                <w:szCs w:val="20"/>
              </w:rPr>
            </w:pPr>
            <w:r w:rsidRPr="00A93227">
              <w:rPr>
                <w:rFonts w:asciiTheme="majorHAnsi" w:hAnsiTheme="majorHAnsi" w:cstheme="majorHAnsi"/>
                <w:b/>
                <w:sz w:val="20"/>
                <w:szCs w:val="20"/>
              </w:rPr>
              <w:t>Teaching:</w:t>
            </w:r>
          </w:p>
          <w:p w14:paraId="76F082AD" w14:textId="77777777" w:rsidR="00987207" w:rsidRPr="00A93227" w:rsidRDefault="00987207" w:rsidP="00987207">
            <w:pPr>
              <w:rPr>
                <w:rFonts w:asciiTheme="majorHAnsi" w:hAnsiTheme="majorHAnsi" w:cstheme="majorHAnsi"/>
                <w:sz w:val="20"/>
                <w:szCs w:val="20"/>
              </w:rPr>
            </w:pPr>
            <w:r w:rsidRPr="00A93227">
              <w:rPr>
                <w:rFonts w:asciiTheme="majorHAnsi" w:hAnsiTheme="majorHAnsi" w:cstheme="majorHAnsi"/>
                <w:sz w:val="20"/>
                <w:szCs w:val="20"/>
              </w:rPr>
              <w:t>How curricular content is taught</w:t>
            </w:r>
          </w:p>
        </w:tc>
      </w:tr>
      <w:tr w:rsidR="000B1630" w14:paraId="49EE8086" w14:textId="77777777" w:rsidTr="00D27A13">
        <w:trPr>
          <w:trHeight w:val="270"/>
        </w:trPr>
        <w:tc>
          <w:tcPr>
            <w:tcW w:w="5250" w:type="dxa"/>
          </w:tcPr>
          <w:p w14:paraId="2F4AF9D1" w14:textId="77777777" w:rsidR="000B1630" w:rsidRPr="00A93227" w:rsidRDefault="000B1630" w:rsidP="00987207">
            <w:pPr>
              <w:rPr>
                <w:rFonts w:asciiTheme="majorHAnsi" w:hAnsiTheme="majorHAnsi" w:cstheme="majorHAnsi"/>
                <w:sz w:val="20"/>
                <w:szCs w:val="20"/>
              </w:rPr>
            </w:pPr>
            <w:r w:rsidRPr="00A93227">
              <w:rPr>
                <w:rFonts w:asciiTheme="majorHAnsi" w:hAnsiTheme="majorHAnsi" w:cstheme="majorHAnsi"/>
                <w:sz w:val="20"/>
                <w:szCs w:val="20"/>
              </w:rPr>
              <w:t>What a tradition is, and some key traditions celebrated by themselves and others</w:t>
            </w:r>
          </w:p>
        </w:tc>
        <w:tc>
          <w:tcPr>
            <w:tcW w:w="5251" w:type="dxa"/>
          </w:tcPr>
          <w:p w14:paraId="7E5E97A4" w14:textId="2D5AE559" w:rsidR="000B1630" w:rsidRDefault="001633F8" w:rsidP="001633F8">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Share and celebrate a wide range of traditions from children’s own cultures and faiths, as well as those of others in the community</w:t>
            </w:r>
          </w:p>
          <w:p w14:paraId="131D45AD" w14:textId="076A46AE" w:rsidR="007B33A6" w:rsidRDefault="007B33A6" w:rsidP="001633F8">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Provide opportunities</w:t>
            </w:r>
            <w:r w:rsidR="008074FF">
              <w:rPr>
                <w:rFonts w:asciiTheme="majorHAnsi" w:hAnsiTheme="majorHAnsi" w:cstheme="majorHAnsi"/>
                <w:sz w:val="16"/>
                <w:szCs w:val="16"/>
              </w:rPr>
              <w:t xml:space="preserve"> for children to talk about how they celebrate traditions</w:t>
            </w:r>
          </w:p>
          <w:p w14:paraId="6A5E97B2" w14:textId="647CA605" w:rsidR="007B33A6" w:rsidRPr="001633F8" w:rsidRDefault="007B33A6" w:rsidP="001633F8">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Provide ways of preserving memories of special events, e.g. making a book, recording a video, etc.</w:t>
            </w:r>
          </w:p>
        </w:tc>
      </w:tr>
      <w:tr w:rsidR="00610ACF" w14:paraId="42BE9F11" w14:textId="77777777" w:rsidTr="00D27A13">
        <w:trPr>
          <w:trHeight w:val="270"/>
        </w:trPr>
        <w:tc>
          <w:tcPr>
            <w:tcW w:w="5250" w:type="dxa"/>
          </w:tcPr>
          <w:p w14:paraId="5DC56DFE" w14:textId="77777777" w:rsidR="00610ACF" w:rsidRPr="00A93227" w:rsidRDefault="000B1630" w:rsidP="00987207">
            <w:pPr>
              <w:rPr>
                <w:rFonts w:asciiTheme="majorHAnsi" w:hAnsiTheme="majorHAnsi" w:cstheme="majorHAnsi"/>
                <w:sz w:val="20"/>
                <w:szCs w:val="20"/>
              </w:rPr>
            </w:pPr>
            <w:r w:rsidRPr="00A93227">
              <w:rPr>
                <w:rFonts w:asciiTheme="majorHAnsi" w:hAnsiTheme="majorHAnsi" w:cstheme="majorHAnsi"/>
                <w:sz w:val="20"/>
                <w:szCs w:val="20"/>
              </w:rPr>
              <w:t>What a community is, and what our local community, and other communities, are like</w:t>
            </w:r>
          </w:p>
        </w:tc>
        <w:tc>
          <w:tcPr>
            <w:tcW w:w="5251" w:type="dxa"/>
          </w:tcPr>
          <w:p w14:paraId="38741053" w14:textId="77777777" w:rsidR="00610ACF" w:rsidRDefault="001633F8" w:rsidP="001633F8">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Encourage children to talk about their community and other children’s experiences</w:t>
            </w:r>
          </w:p>
          <w:p w14:paraId="3DCD43E6" w14:textId="4BA8B314" w:rsidR="001633F8" w:rsidRDefault="001633F8" w:rsidP="001633F8">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Encourage positive relationships with people in the community who visit</w:t>
            </w:r>
            <w:r w:rsidR="00740314">
              <w:rPr>
                <w:rFonts w:asciiTheme="majorHAnsi" w:hAnsiTheme="majorHAnsi" w:cstheme="majorHAnsi"/>
                <w:sz w:val="16"/>
                <w:szCs w:val="16"/>
              </w:rPr>
              <w:t xml:space="preserve"> and help children to understand how they contribute to life in the community</w:t>
            </w:r>
          </w:p>
          <w:p w14:paraId="7A1996E4" w14:textId="287F34A3" w:rsidR="007B33A6" w:rsidRPr="001633F8" w:rsidRDefault="007B33A6" w:rsidP="001633F8">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Visit places in the local community</w:t>
            </w:r>
            <w:r w:rsidR="008074FF">
              <w:rPr>
                <w:rFonts w:asciiTheme="majorHAnsi" w:hAnsiTheme="majorHAnsi" w:cstheme="majorHAnsi"/>
                <w:sz w:val="16"/>
                <w:szCs w:val="16"/>
              </w:rPr>
              <w:t xml:space="preserve"> such as Stillington Forest Park, the post office etc.</w:t>
            </w:r>
          </w:p>
        </w:tc>
      </w:tr>
      <w:tr w:rsidR="00610ACF" w14:paraId="6F73F191" w14:textId="77777777" w:rsidTr="00D27A13">
        <w:trPr>
          <w:trHeight w:val="270"/>
        </w:trPr>
        <w:tc>
          <w:tcPr>
            <w:tcW w:w="5250" w:type="dxa"/>
          </w:tcPr>
          <w:p w14:paraId="25E91AEE" w14:textId="77777777" w:rsidR="00610ACF" w:rsidRPr="00A93227" w:rsidRDefault="000B1630" w:rsidP="00987207">
            <w:pPr>
              <w:rPr>
                <w:rFonts w:asciiTheme="majorHAnsi" w:hAnsiTheme="majorHAnsi" w:cstheme="majorHAnsi"/>
                <w:sz w:val="20"/>
                <w:szCs w:val="20"/>
              </w:rPr>
            </w:pPr>
            <w:r w:rsidRPr="00A93227">
              <w:rPr>
                <w:rFonts w:asciiTheme="majorHAnsi" w:hAnsiTheme="majorHAnsi" w:cstheme="majorHAnsi"/>
                <w:sz w:val="20"/>
                <w:szCs w:val="20"/>
              </w:rPr>
              <w:t>How to identify and respect similarities and differences between themselves and others</w:t>
            </w:r>
          </w:p>
        </w:tc>
        <w:tc>
          <w:tcPr>
            <w:tcW w:w="5251" w:type="dxa"/>
          </w:tcPr>
          <w:p w14:paraId="3E88B80B" w14:textId="77777777" w:rsidR="00610ACF" w:rsidRDefault="001633F8" w:rsidP="001633F8">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Help children to see the ways in which their cultures and beliefs are similar, sharing and discussing practices, resources, celebrations and experiences</w:t>
            </w:r>
          </w:p>
          <w:p w14:paraId="7ABAE86F" w14:textId="3BA063E7" w:rsidR="007B33A6" w:rsidRPr="001633F8" w:rsidRDefault="007B33A6" w:rsidP="001633F8">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Help children to learn positive attitudes and challenge stereotypes</w:t>
            </w:r>
            <w:r w:rsidR="00740314">
              <w:rPr>
                <w:rFonts w:asciiTheme="majorHAnsi" w:hAnsiTheme="majorHAnsi" w:cstheme="majorHAnsi"/>
                <w:sz w:val="16"/>
                <w:szCs w:val="16"/>
              </w:rPr>
              <w:t xml:space="preserve"> through stories and talk</w:t>
            </w:r>
            <w:r>
              <w:rPr>
                <w:rFonts w:asciiTheme="majorHAnsi" w:hAnsiTheme="majorHAnsi" w:cstheme="majorHAnsi"/>
                <w:sz w:val="16"/>
                <w:szCs w:val="16"/>
              </w:rPr>
              <w:t xml:space="preserve"> </w:t>
            </w:r>
          </w:p>
        </w:tc>
      </w:tr>
      <w:tr w:rsidR="00AA5E6E" w14:paraId="583E050F" w14:textId="77777777" w:rsidTr="00D27A13">
        <w:trPr>
          <w:trHeight w:val="270"/>
        </w:trPr>
        <w:tc>
          <w:tcPr>
            <w:tcW w:w="5250" w:type="dxa"/>
          </w:tcPr>
          <w:p w14:paraId="4E0742A2" w14:textId="77777777" w:rsidR="00AA5E6E" w:rsidRPr="00A93227" w:rsidRDefault="000B1630" w:rsidP="00987207">
            <w:pPr>
              <w:rPr>
                <w:rFonts w:asciiTheme="majorHAnsi" w:hAnsiTheme="majorHAnsi" w:cstheme="majorHAnsi"/>
                <w:sz w:val="20"/>
                <w:szCs w:val="20"/>
              </w:rPr>
            </w:pPr>
            <w:r w:rsidRPr="00A93227">
              <w:rPr>
                <w:rFonts w:asciiTheme="majorHAnsi" w:hAnsiTheme="majorHAnsi" w:cstheme="majorHAnsi"/>
                <w:sz w:val="20"/>
                <w:szCs w:val="20"/>
              </w:rPr>
              <w:t>That other children don’t always enjoy the same things, and to respect this</w:t>
            </w:r>
          </w:p>
        </w:tc>
        <w:tc>
          <w:tcPr>
            <w:tcW w:w="5251" w:type="dxa"/>
          </w:tcPr>
          <w:p w14:paraId="07941D8B" w14:textId="5A0DB0F6" w:rsidR="00AA5E6E" w:rsidRPr="001633F8" w:rsidRDefault="001633F8" w:rsidP="001633F8">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Encourage children to share their feelings and talk about why they respond to experiences in different ways</w:t>
            </w:r>
          </w:p>
        </w:tc>
      </w:tr>
      <w:tr w:rsidR="00AA5E6E" w14:paraId="297B483A" w14:textId="77777777" w:rsidTr="00D27A13">
        <w:trPr>
          <w:trHeight w:val="270"/>
        </w:trPr>
        <w:tc>
          <w:tcPr>
            <w:tcW w:w="5250" w:type="dxa"/>
          </w:tcPr>
          <w:p w14:paraId="5E54E6B1" w14:textId="77777777" w:rsidR="00AA5E6E" w:rsidRPr="00A93227" w:rsidRDefault="000B1630" w:rsidP="00987207">
            <w:pPr>
              <w:rPr>
                <w:rFonts w:asciiTheme="majorHAnsi" w:hAnsiTheme="majorHAnsi" w:cstheme="majorHAnsi"/>
                <w:sz w:val="20"/>
                <w:szCs w:val="20"/>
              </w:rPr>
            </w:pPr>
            <w:r w:rsidRPr="00A93227">
              <w:rPr>
                <w:rFonts w:asciiTheme="majorHAnsi" w:hAnsiTheme="majorHAnsi" w:cstheme="majorHAnsi"/>
                <w:sz w:val="20"/>
                <w:szCs w:val="20"/>
              </w:rPr>
              <w:t>How to talk about past and present events in their own lives and the lives of family members</w:t>
            </w:r>
          </w:p>
        </w:tc>
        <w:tc>
          <w:tcPr>
            <w:tcW w:w="5251" w:type="dxa"/>
          </w:tcPr>
          <w:p w14:paraId="3E5F997F" w14:textId="13256FA9" w:rsidR="00AA5E6E" w:rsidRDefault="001633F8" w:rsidP="001633F8">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Encourage children to talk about their home and family li</w:t>
            </w:r>
            <w:r w:rsidR="008074FF">
              <w:rPr>
                <w:rFonts w:asciiTheme="majorHAnsi" w:hAnsiTheme="majorHAnsi" w:cstheme="majorHAnsi"/>
                <w:sz w:val="16"/>
                <w:szCs w:val="16"/>
              </w:rPr>
              <w:t>f</w:t>
            </w:r>
            <w:r>
              <w:rPr>
                <w:rFonts w:asciiTheme="majorHAnsi" w:hAnsiTheme="majorHAnsi" w:cstheme="majorHAnsi"/>
                <w:sz w:val="16"/>
                <w:szCs w:val="16"/>
              </w:rPr>
              <w:t>e and other children’s experiences</w:t>
            </w:r>
          </w:p>
          <w:p w14:paraId="1E395899" w14:textId="63BECD89" w:rsidR="00740314" w:rsidRDefault="00740314" w:rsidP="001633F8">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Promote and model the correct tense usage when talking about past/ present/ future events</w:t>
            </w:r>
          </w:p>
          <w:p w14:paraId="5B1B9514" w14:textId="77777777" w:rsidR="001633F8" w:rsidRDefault="001633F8" w:rsidP="001633F8">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Ensure that children learning EAL have opportunities to express themselves in their home language some of the time</w:t>
            </w:r>
          </w:p>
          <w:p w14:paraId="7A22F0C2" w14:textId="57A038D5" w:rsidR="001633F8" w:rsidRPr="001633F8" w:rsidRDefault="001633F8" w:rsidP="001633F8">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 xml:space="preserve">Provide activities and opportunities for children to </w:t>
            </w:r>
            <w:r w:rsidR="007B33A6">
              <w:rPr>
                <w:rFonts w:asciiTheme="majorHAnsi" w:hAnsiTheme="majorHAnsi" w:cstheme="majorHAnsi"/>
                <w:sz w:val="16"/>
                <w:szCs w:val="16"/>
              </w:rPr>
              <w:t>share experiences and knowledge from different parts of their lives</w:t>
            </w:r>
          </w:p>
        </w:tc>
      </w:tr>
    </w:tbl>
    <w:p w14:paraId="798E9562" w14:textId="77777777" w:rsidR="00F62BCA" w:rsidRDefault="00F62BCA"/>
    <w:p w14:paraId="6E05D945" w14:textId="77777777" w:rsidR="007B33A6" w:rsidRDefault="007B33A6"/>
    <w:sectPr w:rsidR="007B33A6" w:rsidSect="009872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72BD7"/>
    <w:multiLevelType w:val="hybridMultilevel"/>
    <w:tmpl w:val="58D69F94"/>
    <w:lvl w:ilvl="0" w:tplc="330CBC38">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5A5718"/>
    <w:multiLevelType w:val="hybridMultilevel"/>
    <w:tmpl w:val="92C626E8"/>
    <w:lvl w:ilvl="0" w:tplc="8894269C">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FC2D40"/>
    <w:multiLevelType w:val="hybridMultilevel"/>
    <w:tmpl w:val="BAFE5CEE"/>
    <w:lvl w:ilvl="0" w:tplc="C2F2731E">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E25370"/>
    <w:multiLevelType w:val="hybridMultilevel"/>
    <w:tmpl w:val="63C84C5C"/>
    <w:lvl w:ilvl="0" w:tplc="4120CA5A">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961440"/>
    <w:multiLevelType w:val="hybridMultilevel"/>
    <w:tmpl w:val="74AC81B6"/>
    <w:lvl w:ilvl="0" w:tplc="98F2F046">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B2B"/>
    <w:rsid w:val="000274FD"/>
    <w:rsid w:val="000B1630"/>
    <w:rsid w:val="001633F8"/>
    <w:rsid w:val="00194575"/>
    <w:rsid w:val="002355C2"/>
    <w:rsid w:val="00503CA0"/>
    <w:rsid w:val="005E62DD"/>
    <w:rsid w:val="005F28F1"/>
    <w:rsid w:val="00610ACF"/>
    <w:rsid w:val="00695379"/>
    <w:rsid w:val="00721B2B"/>
    <w:rsid w:val="00740314"/>
    <w:rsid w:val="0077197B"/>
    <w:rsid w:val="007B33A6"/>
    <w:rsid w:val="008002C2"/>
    <w:rsid w:val="008074FF"/>
    <w:rsid w:val="00875F07"/>
    <w:rsid w:val="0094012E"/>
    <w:rsid w:val="00987207"/>
    <w:rsid w:val="00A93227"/>
    <w:rsid w:val="00AA5E6E"/>
    <w:rsid w:val="00AC131E"/>
    <w:rsid w:val="00B27E3E"/>
    <w:rsid w:val="00C27EB2"/>
    <w:rsid w:val="00CC4248"/>
    <w:rsid w:val="00D27A13"/>
    <w:rsid w:val="00E2226E"/>
    <w:rsid w:val="00F62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5257"/>
  <w15:chartTrackingRefBased/>
  <w15:docId w15:val="{F376B9DA-3276-4DE4-9652-B1157039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3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S</dc:creator>
  <cp:keywords/>
  <dc:description/>
  <cp:lastModifiedBy>Elizabeth Hill</cp:lastModifiedBy>
  <cp:revision>6</cp:revision>
  <dcterms:created xsi:type="dcterms:W3CDTF">2020-02-26T10:29:00Z</dcterms:created>
  <dcterms:modified xsi:type="dcterms:W3CDTF">2020-07-12T13:06:00Z</dcterms:modified>
</cp:coreProperties>
</file>